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3F" w:rsidRPr="00EA4D8C" w:rsidRDefault="00EA4D8C" w:rsidP="005B0BB9">
      <w:pPr>
        <w:pStyle w:val="Nadpis1"/>
        <w:rPr>
          <w:color w:val="auto"/>
        </w:rPr>
      </w:pPr>
      <w:r w:rsidRPr="00EA4D8C">
        <w:rPr>
          <w:color w:val="auto"/>
        </w:rPr>
        <w:t>Program</w:t>
      </w:r>
      <w:r w:rsidR="0033793F" w:rsidRPr="00EA4D8C">
        <w:rPr>
          <w:color w:val="auto"/>
        </w:rPr>
        <w:t xml:space="preserve"> školské a kulturní komise Rady města Letovice</w:t>
      </w:r>
      <w:r w:rsidR="005805CA">
        <w:rPr>
          <w:color w:val="auto"/>
        </w:rPr>
        <w:t xml:space="preserve"> pro rok 2016</w:t>
      </w:r>
    </w:p>
    <w:p w:rsidR="00EA4D8C" w:rsidRPr="00A15DED" w:rsidRDefault="00EA4D8C" w:rsidP="00EA4D8C">
      <w:pPr>
        <w:pStyle w:val="Normlnweb"/>
        <w:spacing w:before="0" w:beforeAutospacing="0" w:after="0" w:afterAutospacing="0"/>
        <w:jc w:val="both"/>
        <w:rPr>
          <w:i/>
          <w:color w:val="000000"/>
          <w:sz w:val="20"/>
          <w:szCs w:val="20"/>
        </w:rPr>
      </w:pPr>
      <w:r w:rsidRPr="00EA4D8C">
        <w:rPr>
          <w:bCs/>
          <w:i/>
          <w:sz w:val="20"/>
          <w:szCs w:val="20"/>
        </w:rPr>
        <w:t>Poskytování dotací z rozpočtu města Letovice se řídí zákonem č. 250/2000 Sb., o rozpočtových</w:t>
      </w:r>
      <w:r w:rsidRPr="00A15DED">
        <w:rPr>
          <w:bCs/>
          <w:i/>
          <w:sz w:val="20"/>
          <w:szCs w:val="20"/>
        </w:rPr>
        <w:t xml:space="preserve"> pravidlech územních rozpočtů, v platném znění a současně zákonem č. 128/2000 Sb., o obcích, v platném znění, </w:t>
      </w:r>
      <w:r w:rsidRPr="00A15DED">
        <w:rPr>
          <w:i/>
          <w:color w:val="000000"/>
          <w:sz w:val="20"/>
          <w:szCs w:val="20"/>
        </w:rPr>
        <w:t>– zákonem č. 89/2012 Sb. , občanský zákoník, v platném znění, zákonem č. 320/2001 Sb. o finanční kontrole ve veřejné správě a o změně některých zákonů (dále jen „zákon o finanční kontrole“), v platném znění, zákonem č. 552/1991 Sb., o státní kontrole, v platném znění, předpisy EU zejména v oblasti poskytování finančních prostředků ve smyslu čl. 107 a násl. smlouvy o fungování Evropské unie a nařízení Komise ES č. 1998/2006.</w:t>
      </w:r>
    </w:p>
    <w:p w:rsidR="00EA4D8C" w:rsidRPr="00A01355" w:rsidRDefault="00EA4D8C" w:rsidP="00EA4D8C">
      <w:pPr>
        <w:pStyle w:val="Odstavecseseznamem1"/>
        <w:spacing w:after="0" w:line="312" w:lineRule="auto"/>
        <w:ind w:left="0"/>
        <w:jc w:val="both"/>
        <w:rPr>
          <w:rFonts w:ascii="Times New Roman" w:hAnsi="Times New Roman" w:cs="Times New Roman"/>
          <w:bCs/>
          <w:i/>
        </w:rPr>
      </w:pPr>
    </w:p>
    <w:p w:rsidR="00EA4D8C" w:rsidRPr="00EA4D8C" w:rsidRDefault="0033793F" w:rsidP="00DC0B5E">
      <w:pPr>
        <w:spacing w:after="0" w:line="240" w:lineRule="auto"/>
        <w:rPr>
          <w:rFonts w:ascii="Times New Roman" w:hAnsi="Times New Roman" w:cs="Times New Roman"/>
          <w:b/>
          <w:bCs/>
        </w:rPr>
      </w:pPr>
      <w:r w:rsidRPr="00EA4D8C">
        <w:rPr>
          <w:rFonts w:ascii="Times New Roman" w:hAnsi="Times New Roman" w:cs="Times New Roman"/>
          <w:b/>
          <w:bCs/>
        </w:rPr>
        <w:t>Účel</w:t>
      </w:r>
    </w:p>
    <w:p w:rsidR="0033793F" w:rsidRPr="00EA4D8C" w:rsidRDefault="0033793F" w:rsidP="00DC0B5E">
      <w:pPr>
        <w:spacing w:after="0" w:line="240" w:lineRule="auto"/>
        <w:rPr>
          <w:rFonts w:ascii="Times New Roman" w:hAnsi="Times New Roman" w:cs="Times New Roman"/>
        </w:rPr>
      </w:pPr>
      <w:r w:rsidRPr="00EA4D8C">
        <w:rPr>
          <w:rFonts w:ascii="Times New Roman" w:hAnsi="Times New Roman" w:cs="Times New Roman"/>
        </w:rPr>
        <w:t xml:space="preserve">Transparentní finanční podpora kulturně prospěšných aktivit z rozpočtu města Letovice. </w:t>
      </w:r>
    </w:p>
    <w:p w:rsidR="00DC0B5E" w:rsidRDefault="00DC0B5E" w:rsidP="00EA4D8C">
      <w:pPr>
        <w:spacing w:after="0"/>
        <w:rPr>
          <w:rFonts w:ascii="Times New Roman" w:hAnsi="Times New Roman" w:cs="Times New Roman"/>
          <w:b/>
          <w:bCs/>
          <w:sz w:val="24"/>
          <w:szCs w:val="24"/>
        </w:rPr>
      </w:pPr>
    </w:p>
    <w:p w:rsidR="0033793F" w:rsidRPr="00EA4D8C" w:rsidRDefault="0033793F" w:rsidP="00EA4D8C">
      <w:pPr>
        <w:spacing w:after="0"/>
        <w:rPr>
          <w:rFonts w:ascii="Times New Roman" w:hAnsi="Times New Roman" w:cs="Times New Roman"/>
        </w:rPr>
      </w:pPr>
      <w:r w:rsidRPr="00EA4D8C">
        <w:rPr>
          <w:rFonts w:ascii="Times New Roman" w:hAnsi="Times New Roman" w:cs="Times New Roman"/>
          <w:b/>
          <w:bCs/>
          <w:sz w:val="24"/>
          <w:szCs w:val="24"/>
        </w:rPr>
        <w:t>Podporované aktivity</w:t>
      </w:r>
      <w:r w:rsidRPr="00EA4D8C">
        <w:rPr>
          <w:rFonts w:ascii="Times New Roman" w:hAnsi="Times New Roman" w:cs="Times New Roman"/>
          <w:sz w:val="24"/>
          <w:szCs w:val="24"/>
        </w:rPr>
        <w:t>:</w:t>
      </w:r>
    </w:p>
    <w:p w:rsidR="0033793F" w:rsidRPr="00EA4D8C" w:rsidRDefault="0033793F" w:rsidP="00EA4D8C">
      <w:pPr>
        <w:spacing w:after="0"/>
        <w:rPr>
          <w:rFonts w:ascii="Times New Roman" w:hAnsi="Times New Roman" w:cs="Times New Roman"/>
        </w:rPr>
      </w:pPr>
      <w:r w:rsidRPr="00EA4D8C">
        <w:rPr>
          <w:rFonts w:ascii="Times New Roman" w:hAnsi="Times New Roman" w:cs="Times New Roman"/>
        </w:rPr>
        <w:t xml:space="preserve">podpora </w:t>
      </w:r>
      <w:r w:rsidRPr="00EA4D8C">
        <w:rPr>
          <w:rFonts w:ascii="Times New Roman" w:hAnsi="Times New Roman" w:cs="Times New Roman"/>
          <w:b/>
          <w:bCs/>
        </w:rPr>
        <w:t>kulturních a vzdělávacích akcí zaměřených na obyvatele Letovic a přidružených obcí</w:t>
      </w:r>
    </w:p>
    <w:p w:rsidR="0033793F" w:rsidRPr="00EA4D8C" w:rsidRDefault="0033793F" w:rsidP="00EA4D8C">
      <w:pPr>
        <w:spacing w:after="0"/>
        <w:rPr>
          <w:rFonts w:ascii="Times New Roman" w:hAnsi="Times New Roman" w:cs="Times New Roman"/>
        </w:rPr>
      </w:pPr>
      <w:r w:rsidRPr="00EA4D8C">
        <w:rPr>
          <w:rFonts w:ascii="Times New Roman" w:hAnsi="Times New Roman" w:cs="Times New Roman"/>
        </w:rPr>
        <w:t xml:space="preserve">podpora </w:t>
      </w:r>
      <w:r w:rsidRPr="00EA4D8C">
        <w:rPr>
          <w:rFonts w:ascii="Times New Roman" w:hAnsi="Times New Roman" w:cs="Times New Roman"/>
          <w:b/>
          <w:bCs/>
        </w:rPr>
        <w:t>aktivit propagujících město Letovice</w:t>
      </w:r>
    </w:p>
    <w:p w:rsidR="0033793F" w:rsidRPr="00EA4D8C" w:rsidRDefault="0033793F" w:rsidP="00EA4D8C">
      <w:pPr>
        <w:spacing w:after="0"/>
        <w:rPr>
          <w:rFonts w:ascii="Times New Roman" w:hAnsi="Times New Roman" w:cs="Times New Roman"/>
        </w:rPr>
      </w:pPr>
      <w:r w:rsidRPr="00EA4D8C">
        <w:rPr>
          <w:rFonts w:ascii="Times New Roman" w:hAnsi="Times New Roman" w:cs="Times New Roman"/>
        </w:rPr>
        <w:t xml:space="preserve">podpora </w:t>
      </w:r>
      <w:r w:rsidRPr="00EA4D8C">
        <w:rPr>
          <w:rFonts w:ascii="Times New Roman" w:hAnsi="Times New Roman" w:cs="Times New Roman"/>
          <w:b/>
          <w:bCs/>
        </w:rPr>
        <w:t>aktivit posilujících vztah k historii města</w:t>
      </w:r>
    </w:p>
    <w:p w:rsidR="0033793F" w:rsidRPr="00EA4D8C" w:rsidRDefault="0033793F" w:rsidP="00EA4D8C">
      <w:pPr>
        <w:spacing w:after="0"/>
        <w:rPr>
          <w:rFonts w:ascii="Times New Roman" w:hAnsi="Times New Roman" w:cs="Times New Roman"/>
        </w:rPr>
      </w:pPr>
      <w:r w:rsidRPr="00EA4D8C">
        <w:rPr>
          <w:rFonts w:ascii="Times New Roman" w:hAnsi="Times New Roman" w:cs="Times New Roman"/>
        </w:rPr>
        <w:t xml:space="preserve">podpora </w:t>
      </w:r>
      <w:r w:rsidRPr="00EA4D8C">
        <w:rPr>
          <w:rFonts w:ascii="Times New Roman" w:hAnsi="Times New Roman" w:cs="Times New Roman"/>
          <w:b/>
          <w:bCs/>
        </w:rPr>
        <w:t>aktivit vedoucích k zapojení občanů do veřejného života</w:t>
      </w:r>
    </w:p>
    <w:p w:rsidR="0033793F" w:rsidRPr="00EA4D8C" w:rsidRDefault="0033793F" w:rsidP="00EA4D8C">
      <w:pPr>
        <w:spacing w:after="0"/>
        <w:rPr>
          <w:rFonts w:ascii="Times New Roman" w:hAnsi="Times New Roman" w:cs="Times New Roman"/>
        </w:rPr>
      </w:pPr>
      <w:r w:rsidRPr="00EA4D8C">
        <w:rPr>
          <w:rFonts w:ascii="Times New Roman" w:hAnsi="Times New Roman" w:cs="Times New Roman"/>
        </w:rPr>
        <w:t xml:space="preserve">podpora </w:t>
      </w:r>
      <w:r w:rsidRPr="00EA4D8C">
        <w:rPr>
          <w:rFonts w:ascii="Times New Roman" w:hAnsi="Times New Roman" w:cs="Times New Roman"/>
          <w:b/>
          <w:bCs/>
        </w:rPr>
        <w:t>aktivit, které pomáhají budovat a rozvíjet kladné mezilidské vztahy</w:t>
      </w:r>
    </w:p>
    <w:p w:rsidR="0033793F" w:rsidRPr="00EA4D8C" w:rsidRDefault="0033793F" w:rsidP="00EA4D8C">
      <w:pPr>
        <w:spacing w:after="0"/>
        <w:rPr>
          <w:rFonts w:ascii="Times New Roman" w:hAnsi="Times New Roman" w:cs="Times New Roman"/>
        </w:rPr>
      </w:pPr>
      <w:r w:rsidRPr="00EA4D8C">
        <w:rPr>
          <w:rFonts w:ascii="Times New Roman" w:hAnsi="Times New Roman" w:cs="Times New Roman"/>
        </w:rPr>
        <w:t xml:space="preserve">podpora </w:t>
      </w:r>
      <w:r w:rsidRPr="00EA4D8C">
        <w:rPr>
          <w:rFonts w:ascii="Times New Roman" w:hAnsi="Times New Roman" w:cs="Times New Roman"/>
          <w:b/>
          <w:bCs/>
        </w:rPr>
        <w:t>celoročních pravidelných aktivit určených dětem, mládeži v oblasti kultury a vzdělání</w:t>
      </w:r>
    </w:p>
    <w:p w:rsidR="0033793F" w:rsidRPr="00EA4D8C" w:rsidRDefault="0033793F" w:rsidP="00EA4D8C">
      <w:pPr>
        <w:spacing w:after="0"/>
        <w:rPr>
          <w:rFonts w:ascii="Times New Roman" w:hAnsi="Times New Roman" w:cs="Times New Roman"/>
          <w:b/>
          <w:bCs/>
        </w:rPr>
      </w:pPr>
      <w:r w:rsidRPr="00EA4D8C">
        <w:rPr>
          <w:rFonts w:ascii="Times New Roman" w:hAnsi="Times New Roman" w:cs="Times New Roman"/>
        </w:rPr>
        <w:t xml:space="preserve">podpora </w:t>
      </w:r>
      <w:r w:rsidRPr="00EA4D8C">
        <w:rPr>
          <w:rFonts w:ascii="Times New Roman" w:hAnsi="Times New Roman" w:cs="Times New Roman"/>
          <w:b/>
          <w:bCs/>
        </w:rPr>
        <w:t>akcí umožňujících kulturní vyžití dětí, rodičů + dětí</w:t>
      </w:r>
    </w:p>
    <w:p w:rsidR="0033793F" w:rsidRPr="00EA4D8C" w:rsidRDefault="0033793F" w:rsidP="00EA4D8C">
      <w:pPr>
        <w:spacing w:after="0"/>
        <w:rPr>
          <w:rFonts w:ascii="Times New Roman" w:hAnsi="Times New Roman" w:cs="Times New Roman"/>
        </w:rPr>
      </w:pPr>
      <w:r w:rsidRPr="00EA4D8C">
        <w:rPr>
          <w:rFonts w:ascii="Times New Roman" w:hAnsi="Times New Roman" w:cs="Times New Roman"/>
        </w:rPr>
        <w:t xml:space="preserve">podpora </w:t>
      </w:r>
      <w:r w:rsidRPr="00EA4D8C">
        <w:rPr>
          <w:rFonts w:ascii="Times New Roman" w:hAnsi="Times New Roman" w:cs="Times New Roman"/>
          <w:b/>
          <w:bCs/>
        </w:rPr>
        <w:t>kulturních a vzdělávacích akcí určených seniorům</w:t>
      </w:r>
      <w:r w:rsidRPr="00EA4D8C">
        <w:rPr>
          <w:rFonts w:ascii="Times New Roman" w:hAnsi="Times New Roman" w:cs="Times New Roman"/>
        </w:rPr>
        <w:br/>
      </w:r>
    </w:p>
    <w:p w:rsidR="00EA4D8C" w:rsidRDefault="0033793F" w:rsidP="00EA4D8C">
      <w:pPr>
        <w:spacing w:after="0" w:line="240" w:lineRule="auto"/>
        <w:rPr>
          <w:rFonts w:ascii="Times New Roman" w:hAnsi="Times New Roman" w:cs="Times New Roman"/>
        </w:rPr>
      </w:pPr>
      <w:r w:rsidRPr="00EA4D8C">
        <w:rPr>
          <w:rFonts w:ascii="Times New Roman" w:hAnsi="Times New Roman" w:cs="Times New Roman"/>
          <w:b/>
          <w:bCs/>
        </w:rPr>
        <w:t>Důvod</w:t>
      </w:r>
      <w:r w:rsidR="00EA4D8C">
        <w:rPr>
          <w:rFonts w:ascii="Times New Roman" w:hAnsi="Times New Roman" w:cs="Times New Roman"/>
          <w:b/>
          <w:bCs/>
        </w:rPr>
        <w:t xml:space="preserve"> podpory</w:t>
      </w:r>
      <w:r w:rsidR="00EA4D8C">
        <w:rPr>
          <w:rFonts w:ascii="Times New Roman" w:hAnsi="Times New Roman" w:cs="Times New Roman"/>
        </w:rPr>
        <w:t xml:space="preserve"> </w:t>
      </w:r>
    </w:p>
    <w:p w:rsidR="0033793F" w:rsidRPr="00EA4D8C" w:rsidRDefault="00EA4D8C" w:rsidP="00EA4D8C">
      <w:pPr>
        <w:spacing w:after="0" w:line="240" w:lineRule="auto"/>
        <w:jc w:val="both"/>
        <w:rPr>
          <w:rFonts w:ascii="Times New Roman" w:hAnsi="Times New Roman" w:cs="Times New Roman"/>
        </w:rPr>
      </w:pPr>
      <w:r>
        <w:rPr>
          <w:rFonts w:ascii="Times New Roman" w:hAnsi="Times New Roman" w:cs="Times New Roman"/>
        </w:rPr>
        <w:t>P</w:t>
      </w:r>
      <w:r w:rsidR="0033793F" w:rsidRPr="00EA4D8C">
        <w:rPr>
          <w:rFonts w:ascii="Times New Roman" w:hAnsi="Times New Roman" w:cs="Times New Roman"/>
        </w:rPr>
        <w:t>odpora kulturních a společensky prospěšných aktivit v Letovicích, které jsou určeny pro</w:t>
      </w:r>
      <w:r>
        <w:rPr>
          <w:rFonts w:ascii="Times New Roman" w:hAnsi="Times New Roman" w:cs="Times New Roman"/>
        </w:rPr>
        <w:t xml:space="preserve"> </w:t>
      </w:r>
      <w:r w:rsidR="0033793F" w:rsidRPr="00EA4D8C">
        <w:rPr>
          <w:rFonts w:ascii="Times New Roman" w:hAnsi="Times New Roman" w:cs="Times New Roman"/>
        </w:rPr>
        <w:t xml:space="preserve"> občany města a které slouží k propagaci města, přispívají ke zkvalitnění vzdělání a výchovy,                pomáhají vytvářet kladné mezilidské vztahy a posilují zapojování občanů všech věkových               kategorií do veřejného života.</w:t>
      </w:r>
    </w:p>
    <w:p w:rsidR="00EA4D8C" w:rsidRDefault="00EA4D8C" w:rsidP="00EA4D8C">
      <w:pPr>
        <w:spacing w:after="0" w:line="240" w:lineRule="auto"/>
        <w:rPr>
          <w:rFonts w:ascii="Times New Roman" w:hAnsi="Times New Roman" w:cs="Times New Roman"/>
          <w:b/>
          <w:bCs/>
        </w:rPr>
      </w:pPr>
    </w:p>
    <w:p w:rsidR="00EA4D8C" w:rsidRDefault="00EA4D8C" w:rsidP="00EA4D8C">
      <w:pPr>
        <w:spacing w:after="0" w:line="240" w:lineRule="auto"/>
        <w:rPr>
          <w:rFonts w:ascii="Times New Roman" w:hAnsi="Times New Roman" w:cs="Times New Roman"/>
          <w:b/>
          <w:bCs/>
        </w:rPr>
      </w:pPr>
    </w:p>
    <w:p w:rsidR="00EA4D8C" w:rsidRDefault="0033793F" w:rsidP="00EA4D8C">
      <w:pPr>
        <w:spacing w:after="0" w:line="240" w:lineRule="auto"/>
        <w:rPr>
          <w:rFonts w:ascii="Times New Roman" w:hAnsi="Times New Roman" w:cs="Times New Roman"/>
          <w:b/>
          <w:bCs/>
        </w:rPr>
      </w:pPr>
      <w:r w:rsidRPr="00EA4D8C">
        <w:rPr>
          <w:rFonts w:ascii="Times New Roman" w:hAnsi="Times New Roman" w:cs="Times New Roman"/>
          <w:b/>
          <w:bCs/>
        </w:rPr>
        <w:t>Předpokládaný celkový objem peněžních prostředků</w:t>
      </w:r>
    </w:p>
    <w:p w:rsidR="0033793F" w:rsidRDefault="00EA4D8C" w:rsidP="006E2F75">
      <w:pPr>
        <w:pStyle w:val="Zkladntext"/>
      </w:pPr>
      <w:r w:rsidRPr="00053745">
        <w:t xml:space="preserve">Celková výše Programu podpory </w:t>
      </w:r>
      <w:r>
        <w:t xml:space="preserve">v oblasti </w:t>
      </w:r>
      <w:r w:rsidRPr="00EA4D8C">
        <w:t>podpora kulturně prospěšných aktivit</w:t>
      </w:r>
      <w:r w:rsidRPr="00053745">
        <w:t xml:space="preserve"> je limitována </w:t>
      </w:r>
      <w:r w:rsidR="006E2F75">
        <w:t>částkou 80 tis. Kč.</w:t>
      </w:r>
    </w:p>
    <w:p w:rsidR="006E2F75" w:rsidRPr="00EA4D8C" w:rsidRDefault="006E2F75" w:rsidP="006E2F75">
      <w:pPr>
        <w:pStyle w:val="Zkladntext"/>
      </w:pPr>
    </w:p>
    <w:p w:rsidR="00DC0B5E" w:rsidRDefault="0033793F" w:rsidP="00DC0B5E">
      <w:pPr>
        <w:spacing w:after="0" w:line="240" w:lineRule="auto"/>
        <w:jc w:val="both"/>
        <w:rPr>
          <w:rFonts w:ascii="Times New Roman" w:hAnsi="Times New Roman" w:cs="Times New Roman"/>
        </w:rPr>
      </w:pPr>
      <w:r w:rsidRPr="00EA4D8C">
        <w:rPr>
          <w:rFonts w:ascii="Times New Roman" w:hAnsi="Times New Roman" w:cs="Times New Roman"/>
          <w:b/>
          <w:bCs/>
        </w:rPr>
        <w:t>Kritéria</w:t>
      </w:r>
      <w:r w:rsidR="00EA4D8C">
        <w:rPr>
          <w:rFonts w:ascii="Times New Roman" w:hAnsi="Times New Roman" w:cs="Times New Roman"/>
          <w:b/>
          <w:bCs/>
        </w:rPr>
        <w:t xml:space="preserve"> stanovení dotace</w:t>
      </w:r>
      <w:r w:rsidRPr="00EA4D8C">
        <w:rPr>
          <w:rFonts w:ascii="Times New Roman" w:hAnsi="Times New Roman" w:cs="Times New Roman"/>
          <w:b/>
          <w:bCs/>
        </w:rPr>
        <w:t xml:space="preserve"> </w:t>
      </w:r>
      <w:r w:rsidR="00EA4D8C">
        <w:rPr>
          <w:rFonts w:ascii="Times New Roman" w:hAnsi="Times New Roman" w:cs="Times New Roman"/>
          <w:b/>
          <w:bCs/>
        </w:rPr>
        <w:t xml:space="preserve"> a maximální </w:t>
      </w:r>
      <w:r w:rsidRPr="00EA4D8C">
        <w:rPr>
          <w:rFonts w:ascii="Times New Roman" w:hAnsi="Times New Roman" w:cs="Times New Roman"/>
          <w:b/>
          <w:bCs/>
        </w:rPr>
        <w:t>výše dotace</w:t>
      </w:r>
      <w:r w:rsidR="00EA4D8C">
        <w:rPr>
          <w:rFonts w:ascii="Times New Roman" w:hAnsi="Times New Roman" w:cs="Times New Roman"/>
        </w:rPr>
        <w:t xml:space="preserve"> </w:t>
      </w:r>
    </w:p>
    <w:p w:rsidR="00DC0B5E" w:rsidRDefault="0033793F" w:rsidP="00DC0B5E">
      <w:pPr>
        <w:spacing w:after="0" w:line="240" w:lineRule="auto"/>
        <w:jc w:val="both"/>
        <w:rPr>
          <w:rFonts w:ascii="Times New Roman" w:hAnsi="Times New Roman" w:cs="Times New Roman"/>
        </w:rPr>
      </w:pPr>
      <w:r w:rsidRPr="00EA4D8C">
        <w:rPr>
          <w:rFonts w:ascii="Times New Roman" w:hAnsi="Times New Roman" w:cs="Times New Roman"/>
        </w:rPr>
        <w:t>malý grant (</w:t>
      </w:r>
      <w:r w:rsidR="00EA4D8C">
        <w:rPr>
          <w:rFonts w:ascii="Times New Roman" w:hAnsi="Times New Roman" w:cs="Times New Roman"/>
        </w:rPr>
        <w:t xml:space="preserve">maximální výše dotace – </w:t>
      </w:r>
      <w:r w:rsidRPr="00EA4D8C">
        <w:rPr>
          <w:rFonts w:ascii="Times New Roman" w:hAnsi="Times New Roman" w:cs="Times New Roman"/>
        </w:rPr>
        <w:t>2</w:t>
      </w:r>
      <w:r w:rsidR="00EA4D8C">
        <w:rPr>
          <w:rFonts w:ascii="Times New Roman" w:hAnsi="Times New Roman" w:cs="Times New Roman"/>
        </w:rPr>
        <w:t>.</w:t>
      </w:r>
      <w:r w:rsidRPr="00EA4D8C">
        <w:rPr>
          <w:rFonts w:ascii="Times New Roman" w:hAnsi="Times New Roman" w:cs="Times New Roman"/>
        </w:rPr>
        <w:t xml:space="preserve">000,- Kč) </w:t>
      </w:r>
      <w:r w:rsidR="00EA4D8C">
        <w:rPr>
          <w:rFonts w:ascii="Times New Roman" w:hAnsi="Times New Roman" w:cs="Times New Roman"/>
        </w:rPr>
        <w:t xml:space="preserve">, tj. na pokrytí </w:t>
      </w:r>
      <w:r w:rsidRPr="00EA4D8C">
        <w:rPr>
          <w:rFonts w:ascii="Times New Roman" w:hAnsi="Times New Roman" w:cs="Times New Roman"/>
        </w:rPr>
        <w:t xml:space="preserve">až 100%   předpokládaných </w:t>
      </w:r>
      <w:r w:rsidR="00EA4D8C">
        <w:rPr>
          <w:rFonts w:ascii="Times New Roman" w:hAnsi="Times New Roman" w:cs="Times New Roman"/>
        </w:rPr>
        <w:t>uznatelných výdajů</w:t>
      </w:r>
      <w:r w:rsidR="00EA4D8C">
        <w:rPr>
          <w:rFonts w:ascii="Times New Roman" w:hAnsi="Times New Roman" w:cs="Times New Roman"/>
          <w:lang w:val="en-US"/>
        </w:rPr>
        <w:t>;</w:t>
      </w:r>
      <w:r w:rsidR="00EA4D8C">
        <w:rPr>
          <w:rFonts w:ascii="Times New Roman" w:hAnsi="Times New Roman" w:cs="Times New Roman"/>
        </w:rPr>
        <w:t xml:space="preserve"> </w:t>
      </w:r>
    </w:p>
    <w:p w:rsidR="00EA4D8C" w:rsidRDefault="0033793F" w:rsidP="00DC0B5E">
      <w:pPr>
        <w:spacing w:after="0" w:line="240" w:lineRule="auto"/>
        <w:jc w:val="both"/>
        <w:rPr>
          <w:rFonts w:ascii="Times New Roman" w:hAnsi="Times New Roman" w:cs="Times New Roman"/>
        </w:rPr>
      </w:pPr>
      <w:r w:rsidRPr="00EA4D8C">
        <w:rPr>
          <w:rFonts w:ascii="Times New Roman" w:hAnsi="Times New Roman" w:cs="Times New Roman"/>
        </w:rPr>
        <w:br/>
        <w:t>velký grant (</w:t>
      </w:r>
      <w:r w:rsidR="00EA4D8C">
        <w:rPr>
          <w:rFonts w:ascii="Times New Roman" w:hAnsi="Times New Roman" w:cs="Times New Roman"/>
        </w:rPr>
        <w:t xml:space="preserve">maximální výše dotace - </w:t>
      </w:r>
      <w:r w:rsidRPr="00EA4D8C">
        <w:rPr>
          <w:rFonts w:ascii="Times New Roman" w:hAnsi="Times New Roman" w:cs="Times New Roman"/>
        </w:rPr>
        <w:t>10</w:t>
      </w:r>
      <w:r w:rsidR="00EA4D8C">
        <w:rPr>
          <w:rFonts w:ascii="Times New Roman" w:hAnsi="Times New Roman" w:cs="Times New Roman"/>
        </w:rPr>
        <w:t>.</w:t>
      </w:r>
      <w:r w:rsidRPr="00EA4D8C">
        <w:rPr>
          <w:rFonts w:ascii="Times New Roman" w:hAnsi="Times New Roman" w:cs="Times New Roman"/>
        </w:rPr>
        <w:t xml:space="preserve"> 000,- Kč)</w:t>
      </w:r>
      <w:r w:rsidR="00EA4D8C">
        <w:rPr>
          <w:rFonts w:ascii="Times New Roman" w:hAnsi="Times New Roman" w:cs="Times New Roman"/>
        </w:rPr>
        <w:t xml:space="preserve">, tj. na pokrytí </w:t>
      </w:r>
      <w:r w:rsidRPr="00EA4D8C">
        <w:rPr>
          <w:rFonts w:ascii="Times New Roman" w:hAnsi="Times New Roman" w:cs="Times New Roman"/>
        </w:rPr>
        <w:t xml:space="preserve">až   80 %  předpokládaných </w:t>
      </w:r>
      <w:r w:rsidR="00EA4D8C">
        <w:rPr>
          <w:rFonts w:ascii="Times New Roman" w:hAnsi="Times New Roman" w:cs="Times New Roman"/>
        </w:rPr>
        <w:t xml:space="preserve"> uznatelných výdajů.</w:t>
      </w:r>
    </w:p>
    <w:p w:rsidR="00EA4D8C" w:rsidRDefault="00EA4D8C" w:rsidP="00EA4D8C">
      <w:pPr>
        <w:spacing w:after="0" w:line="240" w:lineRule="auto"/>
        <w:rPr>
          <w:rFonts w:ascii="Times New Roman" w:hAnsi="Times New Roman" w:cs="Times New Roman"/>
          <w:b/>
          <w:bCs/>
        </w:rPr>
      </w:pPr>
    </w:p>
    <w:p w:rsidR="00DC0B5E" w:rsidRDefault="0033793F" w:rsidP="00DC0B5E">
      <w:pPr>
        <w:spacing w:after="0" w:line="240" w:lineRule="auto"/>
        <w:jc w:val="both"/>
        <w:rPr>
          <w:rFonts w:ascii="Times New Roman" w:hAnsi="Times New Roman" w:cs="Times New Roman"/>
        </w:rPr>
      </w:pPr>
      <w:r w:rsidRPr="00EA4D8C">
        <w:rPr>
          <w:rFonts w:ascii="Times New Roman" w:hAnsi="Times New Roman" w:cs="Times New Roman"/>
          <w:b/>
          <w:bCs/>
        </w:rPr>
        <w:t>Okruh</w:t>
      </w:r>
      <w:r w:rsidR="00DC0B5E">
        <w:rPr>
          <w:rFonts w:ascii="Times New Roman" w:hAnsi="Times New Roman" w:cs="Times New Roman"/>
          <w:b/>
          <w:bCs/>
        </w:rPr>
        <w:t xml:space="preserve"> </w:t>
      </w:r>
      <w:r w:rsidRPr="00EA4D8C">
        <w:rPr>
          <w:rFonts w:ascii="Times New Roman" w:hAnsi="Times New Roman" w:cs="Times New Roman"/>
          <w:b/>
          <w:bCs/>
        </w:rPr>
        <w:t>způsobilých žadatelů</w:t>
      </w:r>
    </w:p>
    <w:p w:rsidR="0033793F" w:rsidRPr="00EA4D8C" w:rsidRDefault="0033793F" w:rsidP="00DC0B5E">
      <w:pPr>
        <w:spacing w:after="0" w:line="240" w:lineRule="auto"/>
        <w:jc w:val="both"/>
        <w:rPr>
          <w:rFonts w:ascii="Times New Roman" w:hAnsi="Times New Roman" w:cs="Times New Roman"/>
        </w:rPr>
      </w:pPr>
      <w:r w:rsidRPr="00EA4D8C">
        <w:rPr>
          <w:rFonts w:ascii="Times New Roman" w:hAnsi="Times New Roman" w:cs="Times New Roman"/>
        </w:rPr>
        <w:t>Příjemci dotace mohou být: fyzické osoby, občanská sdružení, obecně prospěšná společnost či právnická osoba se sídlem ve městě Letovice nebo působící na území města Letovice (v tomto případě musí být prokazatelně doloženo, že cílovou skupinou v rámci předkládaného projektu jsou obyvatelé města Letovice).</w:t>
      </w:r>
    </w:p>
    <w:p w:rsidR="0033793F" w:rsidRDefault="0033793F" w:rsidP="00DC0B5E">
      <w:pPr>
        <w:spacing w:after="0" w:line="240" w:lineRule="auto"/>
        <w:jc w:val="both"/>
        <w:rPr>
          <w:rFonts w:ascii="Times New Roman" w:hAnsi="Times New Roman" w:cs="Times New Roman"/>
        </w:rPr>
      </w:pPr>
      <w:r w:rsidRPr="00EA4D8C">
        <w:rPr>
          <w:rFonts w:ascii="Times New Roman" w:hAnsi="Times New Roman" w:cs="Times New Roman"/>
        </w:rPr>
        <w:t>Organizace, které jsou dále členěny na jednotlivé oddíly nebo kroužky, mohou požádat o grant z rozpočtu města za každý oddíl nebo kroužek samostatně. Na jednu akci může být podána pouze jedna žádost.</w:t>
      </w:r>
    </w:p>
    <w:p w:rsidR="00EA4D8C" w:rsidRPr="00EA4D8C" w:rsidRDefault="00EA4D8C" w:rsidP="00EA4D8C">
      <w:pPr>
        <w:spacing w:after="0" w:line="240" w:lineRule="auto"/>
        <w:rPr>
          <w:rFonts w:ascii="Times New Roman" w:hAnsi="Times New Roman" w:cs="Times New Roman"/>
        </w:rPr>
      </w:pPr>
    </w:p>
    <w:p w:rsidR="0033793F" w:rsidRDefault="0033793F" w:rsidP="00EA4D8C">
      <w:pPr>
        <w:spacing w:after="0" w:line="240" w:lineRule="auto"/>
        <w:rPr>
          <w:rFonts w:ascii="Times New Roman" w:hAnsi="Times New Roman" w:cs="Times New Roman"/>
          <w:i/>
          <w:iCs/>
        </w:rPr>
      </w:pPr>
      <w:r w:rsidRPr="00EA4D8C">
        <w:rPr>
          <w:rFonts w:ascii="Times New Roman" w:hAnsi="Times New Roman" w:cs="Times New Roman"/>
          <w:i/>
          <w:iCs/>
        </w:rPr>
        <w:t>Žadateli nemohou být příspěvkové organizace zřizované poskytovatelem a státními orgány.</w:t>
      </w:r>
    </w:p>
    <w:p w:rsidR="00DC0B5E" w:rsidRDefault="00DC0B5E" w:rsidP="00EA4D8C">
      <w:pPr>
        <w:spacing w:after="0" w:line="240" w:lineRule="auto"/>
        <w:rPr>
          <w:rFonts w:ascii="Times New Roman" w:hAnsi="Times New Roman" w:cs="Times New Roman"/>
          <w:b/>
          <w:iCs/>
        </w:rPr>
      </w:pPr>
      <w:r>
        <w:rPr>
          <w:rFonts w:ascii="Times New Roman" w:hAnsi="Times New Roman" w:cs="Times New Roman"/>
          <w:b/>
          <w:iCs/>
        </w:rPr>
        <w:t>Lhůta pro podání žádosti</w:t>
      </w:r>
    </w:p>
    <w:p w:rsidR="00DC0B5E" w:rsidRDefault="00DC0B5E" w:rsidP="00DC0B5E">
      <w:pPr>
        <w:spacing w:after="0" w:line="240" w:lineRule="auto"/>
        <w:jc w:val="both"/>
        <w:rPr>
          <w:rFonts w:ascii="Times New Roman" w:hAnsi="Times New Roman" w:cs="Times New Roman"/>
        </w:rPr>
      </w:pPr>
      <w:r w:rsidRPr="000A0590">
        <w:rPr>
          <w:rFonts w:ascii="Times New Roman" w:hAnsi="Times New Roman" w:cs="Times New Roman"/>
        </w:rPr>
        <w:lastRenderedPageBreak/>
        <w:t>nejdříve po uplynutí 30-ti dnů ode dne zveřejnění programu na úřední desce Města Letovice, nejpozději však do 3 měsíců ode dne zveřejnění programu na úřední desce Města Letovice. Rozhodující pro předložení žádosti je podací razítko podatelny Města Letovice. K žádostem předloženým po tomto termínu nemusí být přihlíženo</w:t>
      </w:r>
      <w:r>
        <w:rPr>
          <w:rFonts w:ascii="Times New Roman" w:hAnsi="Times New Roman" w:cs="Times New Roman"/>
        </w:rPr>
        <w:t>.</w:t>
      </w:r>
    </w:p>
    <w:p w:rsidR="005805CA" w:rsidRDefault="005805CA" w:rsidP="00DC0B5E">
      <w:pPr>
        <w:spacing w:after="0" w:line="240" w:lineRule="auto"/>
        <w:jc w:val="both"/>
        <w:rPr>
          <w:rFonts w:ascii="Times New Roman" w:hAnsi="Times New Roman" w:cs="Times New Roman"/>
        </w:rPr>
      </w:pPr>
    </w:p>
    <w:p w:rsidR="005805CA" w:rsidRPr="005805CA" w:rsidRDefault="005805CA" w:rsidP="005805CA">
      <w:pPr>
        <w:spacing w:after="0" w:line="240" w:lineRule="auto"/>
        <w:jc w:val="both"/>
        <w:rPr>
          <w:rFonts w:ascii="Times New Roman" w:hAnsi="Times New Roman" w:cs="Times New Roman"/>
        </w:rPr>
      </w:pPr>
      <w:r w:rsidRPr="005805CA">
        <w:rPr>
          <w:rFonts w:ascii="Times New Roman" w:hAnsi="Times New Roman" w:cs="Times New Roman"/>
          <w:b/>
        </w:rPr>
        <w:t>Lhůta pro rozhodnutí o žádosti</w:t>
      </w:r>
    </w:p>
    <w:p w:rsidR="005805CA" w:rsidRPr="005805CA" w:rsidRDefault="005805CA" w:rsidP="005805CA">
      <w:pPr>
        <w:spacing w:after="0" w:line="240" w:lineRule="auto"/>
        <w:jc w:val="both"/>
        <w:rPr>
          <w:rFonts w:ascii="Times New Roman" w:hAnsi="Times New Roman" w:cs="Times New Roman"/>
        </w:rPr>
      </w:pPr>
      <w:r w:rsidRPr="005805CA">
        <w:rPr>
          <w:rFonts w:ascii="Times New Roman" w:hAnsi="Times New Roman" w:cs="Times New Roman"/>
        </w:rPr>
        <w:t xml:space="preserve">Žádost bude v průběhu 1 měsíce, který začíná běžet po uplynutí 3 měsíců od prvního zveřejnění programu na úřední desce MěÚ v Letovicích, projednána v příslušné komisi Města Letovice. O žádosti do 50.000,- Kč rozhodne rada města do 2 měsíců od prvního projednání v příslušné komisi rady města. O žádosti nad 50.001,- Kč rozhodne zastupitelstvo města do 3 měsíců od prvního projednání v příslušené komisi rody města. </w:t>
      </w:r>
    </w:p>
    <w:p w:rsidR="005805CA" w:rsidRDefault="005805CA" w:rsidP="005805CA">
      <w:pPr>
        <w:spacing w:after="0" w:line="240" w:lineRule="auto"/>
        <w:jc w:val="both"/>
        <w:rPr>
          <w:rFonts w:ascii="Times New Roman" w:hAnsi="Times New Roman" w:cs="Times New Roman"/>
        </w:rPr>
      </w:pPr>
    </w:p>
    <w:p w:rsidR="00DC0B5E" w:rsidRPr="00DC0B5E" w:rsidRDefault="00DC0B5E" w:rsidP="00EA4D8C">
      <w:pPr>
        <w:spacing w:after="0" w:line="240" w:lineRule="auto"/>
        <w:rPr>
          <w:rFonts w:ascii="Times New Roman" w:hAnsi="Times New Roman" w:cs="Times New Roman"/>
          <w:b/>
          <w:iCs/>
        </w:rPr>
      </w:pPr>
    </w:p>
    <w:p w:rsidR="0033793F" w:rsidRPr="00EA4D8C" w:rsidRDefault="0033793F" w:rsidP="00EA4D8C">
      <w:pPr>
        <w:spacing w:after="0" w:line="240" w:lineRule="auto"/>
        <w:rPr>
          <w:rFonts w:ascii="Times New Roman" w:hAnsi="Times New Roman" w:cs="Times New Roman"/>
          <w:b/>
          <w:bCs/>
        </w:rPr>
      </w:pPr>
      <w:r w:rsidRPr="00EA4D8C">
        <w:rPr>
          <w:rFonts w:ascii="Times New Roman" w:hAnsi="Times New Roman" w:cs="Times New Roman"/>
          <w:b/>
          <w:bCs/>
        </w:rPr>
        <w:t>Kritéria pro hodnocení žádosti</w:t>
      </w:r>
      <w:r w:rsidRPr="00EA4D8C">
        <w:rPr>
          <w:rFonts w:ascii="Times New Roman" w:hAnsi="Times New Roman" w:cs="Times New Roman"/>
        </w:rPr>
        <w:br/>
      </w:r>
      <w:r w:rsidRPr="00EA4D8C">
        <w:rPr>
          <w:rFonts w:ascii="Times New Roman" w:hAnsi="Times New Roman" w:cs="Times New Roman"/>
          <w:b/>
          <w:bCs/>
        </w:rPr>
        <w:t>Vstupní kritéria</w:t>
      </w:r>
      <w:r w:rsidRPr="00EA4D8C">
        <w:rPr>
          <w:rFonts w:ascii="Times New Roman" w:hAnsi="Times New Roman" w:cs="Times New Roman"/>
        </w:rPr>
        <w:br/>
        <w:t>- soulad projektu s vyhlášeným programem</w:t>
      </w:r>
      <w:r w:rsidRPr="00EA4D8C">
        <w:rPr>
          <w:rFonts w:ascii="Times New Roman" w:hAnsi="Times New Roman" w:cs="Times New Roman"/>
        </w:rPr>
        <w:br/>
        <w:t xml:space="preserve">   ANO          NE</w:t>
      </w:r>
      <w:r w:rsidRPr="00EA4D8C">
        <w:rPr>
          <w:rFonts w:ascii="Times New Roman" w:hAnsi="Times New Roman" w:cs="Times New Roman"/>
        </w:rPr>
        <w:br/>
      </w:r>
      <w:r w:rsidRPr="00EA4D8C">
        <w:rPr>
          <w:rFonts w:ascii="Times New Roman" w:hAnsi="Times New Roman" w:cs="Times New Roman"/>
          <w:i/>
          <w:iCs/>
        </w:rPr>
        <w:t xml:space="preserve">- dodržení zásad a podmínek poskytnutých grantů (pokud je příjemce od poskytovatele čerpal </w:t>
      </w:r>
      <w:r w:rsidRPr="00EA4D8C">
        <w:rPr>
          <w:rFonts w:ascii="Times New Roman" w:hAnsi="Times New Roman" w:cs="Times New Roman"/>
          <w:i/>
          <w:iCs/>
        </w:rPr>
        <w:br/>
        <w:t xml:space="preserve">   v předchozím období)</w:t>
      </w:r>
      <w:r w:rsidRPr="00EA4D8C">
        <w:rPr>
          <w:rFonts w:ascii="Times New Roman" w:hAnsi="Times New Roman" w:cs="Times New Roman"/>
          <w:i/>
          <w:iCs/>
        </w:rPr>
        <w:br/>
        <w:t xml:space="preserve">   ANO          NE           Příjemce dotaci NEČERPAL</w:t>
      </w:r>
    </w:p>
    <w:p w:rsidR="0033793F" w:rsidRPr="00EA4D8C" w:rsidRDefault="0033793F" w:rsidP="00EA4D8C">
      <w:pPr>
        <w:rPr>
          <w:rFonts w:ascii="Times New Roman" w:hAnsi="Times New Roman" w:cs="Times New Roman"/>
          <w:u w:val="single"/>
        </w:rPr>
      </w:pPr>
      <w:r w:rsidRPr="00EA4D8C">
        <w:rPr>
          <w:rFonts w:ascii="Times New Roman" w:hAnsi="Times New Roman" w:cs="Times New Roman"/>
          <w:u w:val="single"/>
        </w:rPr>
        <w:t xml:space="preserve">Vstupní kritéria jsou eliminační. Bude-li u některého ze vstupních kritérií hodnota NE, nebude projekt </w:t>
      </w:r>
      <w:r w:rsidRPr="00EA4D8C">
        <w:rPr>
          <w:rFonts w:ascii="Times New Roman" w:hAnsi="Times New Roman" w:cs="Times New Roman"/>
          <w:u w:val="single"/>
        </w:rPr>
        <w:br/>
        <w:t>dále hodnocen.</w:t>
      </w:r>
    </w:p>
    <w:p w:rsidR="0033793F" w:rsidRPr="00EA4D8C" w:rsidRDefault="0033793F" w:rsidP="00EA4D8C">
      <w:pPr>
        <w:spacing w:after="0"/>
        <w:rPr>
          <w:rFonts w:ascii="Times New Roman" w:hAnsi="Times New Roman" w:cs="Times New Roman"/>
        </w:rPr>
      </w:pPr>
      <w:r w:rsidRPr="00EA4D8C">
        <w:rPr>
          <w:rFonts w:ascii="Times New Roman" w:hAnsi="Times New Roman" w:cs="Times New Roman"/>
          <w:b/>
          <w:bCs/>
        </w:rPr>
        <w:t>Hodnotící kritéria:</w:t>
      </w:r>
      <w:r w:rsidRPr="00EA4D8C">
        <w:rPr>
          <w:rFonts w:ascii="Times New Roman" w:hAnsi="Times New Roman" w:cs="Times New Roman"/>
        </w:rPr>
        <w:br/>
      </w:r>
      <w:r w:rsidRPr="00EA4D8C">
        <w:rPr>
          <w:rFonts w:ascii="Times New Roman" w:hAnsi="Times New Roman" w:cs="Times New Roman"/>
          <w:b/>
          <w:bCs/>
        </w:rPr>
        <w:t>Velký grant</w:t>
      </w:r>
      <w:r w:rsidRPr="00EA4D8C">
        <w:rPr>
          <w:rFonts w:ascii="Times New Roman" w:hAnsi="Times New Roman" w:cs="Times New Roman"/>
        </w:rPr>
        <w:br/>
        <w:t>Projekt může získat maximálně 30 bodů. Dle počtu získaných bodů bude stanovena procentuální</w:t>
      </w:r>
      <w:r w:rsidRPr="00EA4D8C">
        <w:rPr>
          <w:rFonts w:ascii="Times New Roman" w:hAnsi="Times New Roman" w:cs="Times New Roman"/>
        </w:rPr>
        <w:br/>
        <w:t>výše dotace, o kterou žádali.</w:t>
      </w:r>
    </w:p>
    <w:p w:rsidR="0033793F" w:rsidRPr="00EA4D8C" w:rsidRDefault="0033793F" w:rsidP="00EA4D8C">
      <w:pPr>
        <w:spacing w:after="0"/>
        <w:rPr>
          <w:rFonts w:ascii="Times New Roman" w:hAnsi="Times New Roman" w:cs="Times New Roman"/>
          <w:i/>
          <w:iCs/>
        </w:rPr>
      </w:pPr>
      <w:r w:rsidRPr="00EA4D8C">
        <w:rPr>
          <w:rFonts w:ascii="Times New Roman" w:hAnsi="Times New Roman" w:cs="Times New Roman"/>
          <w:i/>
          <w:iCs/>
        </w:rPr>
        <w:t xml:space="preserve">26 – 30 bodů     100%  </w:t>
      </w:r>
      <w:r w:rsidRPr="00EA4D8C">
        <w:rPr>
          <w:rFonts w:ascii="Times New Roman" w:hAnsi="Times New Roman" w:cs="Times New Roman"/>
          <w:i/>
          <w:iCs/>
        </w:rPr>
        <w:tab/>
        <w:t>- splňuje velmi dobře</w:t>
      </w:r>
      <w:r w:rsidRPr="00EA4D8C">
        <w:rPr>
          <w:rFonts w:ascii="Times New Roman" w:hAnsi="Times New Roman" w:cs="Times New Roman"/>
          <w:i/>
          <w:iCs/>
        </w:rPr>
        <w:br/>
        <w:t>21 - 25 bodů      75%</w:t>
      </w:r>
      <w:r w:rsidRPr="00EA4D8C">
        <w:rPr>
          <w:rFonts w:ascii="Times New Roman" w:hAnsi="Times New Roman" w:cs="Times New Roman"/>
          <w:i/>
          <w:iCs/>
        </w:rPr>
        <w:tab/>
        <w:t>- splňuje dobře</w:t>
      </w:r>
      <w:r w:rsidRPr="00EA4D8C">
        <w:rPr>
          <w:rFonts w:ascii="Times New Roman" w:hAnsi="Times New Roman" w:cs="Times New Roman"/>
          <w:i/>
          <w:iCs/>
        </w:rPr>
        <w:br/>
        <w:t>15 – 20 bodů     50%</w:t>
      </w:r>
      <w:r w:rsidRPr="00EA4D8C">
        <w:rPr>
          <w:rFonts w:ascii="Times New Roman" w:hAnsi="Times New Roman" w:cs="Times New Roman"/>
          <w:i/>
          <w:iCs/>
        </w:rPr>
        <w:tab/>
        <w:t>- splňuje částečně</w:t>
      </w:r>
    </w:p>
    <w:p w:rsidR="0033793F" w:rsidRPr="00EA4D8C" w:rsidRDefault="0033793F" w:rsidP="00EA4D8C">
      <w:pPr>
        <w:spacing w:after="0"/>
        <w:rPr>
          <w:rFonts w:ascii="Times New Roman" w:hAnsi="Times New Roman" w:cs="Times New Roman"/>
          <w:i/>
          <w:iCs/>
        </w:rPr>
      </w:pPr>
      <w:r w:rsidRPr="00EA4D8C">
        <w:rPr>
          <w:rFonts w:ascii="Times New Roman" w:hAnsi="Times New Roman" w:cs="Times New Roman"/>
          <w:i/>
          <w:iCs/>
        </w:rPr>
        <w:t>0 – 14 bodů</w:t>
      </w:r>
      <w:r w:rsidRPr="00EA4D8C">
        <w:rPr>
          <w:rFonts w:ascii="Times New Roman" w:hAnsi="Times New Roman" w:cs="Times New Roman"/>
          <w:i/>
          <w:iCs/>
        </w:rPr>
        <w:tab/>
        <w:t>0%</w:t>
      </w:r>
      <w:r w:rsidRPr="00EA4D8C">
        <w:rPr>
          <w:rFonts w:ascii="Times New Roman" w:hAnsi="Times New Roman" w:cs="Times New Roman"/>
          <w:i/>
          <w:iCs/>
        </w:rPr>
        <w:tab/>
        <w:t>- nesplňuje</w:t>
      </w:r>
    </w:p>
    <w:p w:rsidR="0033793F" w:rsidRPr="00EA4D8C" w:rsidRDefault="0033793F" w:rsidP="00EA4D8C">
      <w:pPr>
        <w:spacing w:after="0"/>
        <w:rPr>
          <w:rFonts w:ascii="Times New Roman" w:hAnsi="Times New Roman" w:cs="Times New Roman"/>
          <w:b/>
          <w:bCs/>
        </w:rPr>
      </w:pPr>
    </w:p>
    <w:p w:rsidR="0033793F" w:rsidRPr="00EA4D8C" w:rsidRDefault="0033793F" w:rsidP="00EA4D8C">
      <w:pPr>
        <w:spacing w:after="0"/>
        <w:rPr>
          <w:rFonts w:ascii="Times New Roman" w:hAnsi="Times New Roman" w:cs="Times New Roman"/>
          <w:b/>
          <w:bCs/>
        </w:rPr>
      </w:pPr>
      <w:r w:rsidRPr="00EA4D8C">
        <w:rPr>
          <w:rFonts w:ascii="Times New Roman" w:hAnsi="Times New Roman" w:cs="Times New Roman"/>
          <w:b/>
          <w:bCs/>
        </w:rPr>
        <w:t>Malý grant</w:t>
      </w:r>
    </w:p>
    <w:p w:rsidR="0033793F" w:rsidRPr="00EA4D8C" w:rsidRDefault="0033793F" w:rsidP="00EA4D8C">
      <w:pPr>
        <w:spacing w:after="0"/>
        <w:rPr>
          <w:rFonts w:ascii="Times New Roman" w:hAnsi="Times New Roman" w:cs="Times New Roman"/>
        </w:rPr>
      </w:pPr>
      <w:r w:rsidRPr="00EA4D8C">
        <w:rPr>
          <w:rFonts w:ascii="Times New Roman" w:hAnsi="Times New Roman" w:cs="Times New Roman"/>
        </w:rPr>
        <w:t>Projekt může získat maximálně 25 bodů. Dle počtu získaných bodů bude stanovena procentuální</w:t>
      </w:r>
      <w:r w:rsidRPr="00EA4D8C">
        <w:rPr>
          <w:rFonts w:ascii="Times New Roman" w:hAnsi="Times New Roman" w:cs="Times New Roman"/>
        </w:rPr>
        <w:br/>
        <w:t>výše dotace, o kterou žádali.</w:t>
      </w:r>
    </w:p>
    <w:p w:rsidR="0033793F" w:rsidRPr="00EA4D8C" w:rsidRDefault="0033793F" w:rsidP="00EA4D8C">
      <w:pPr>
        <w:spacing w:after="0"/>
        <w:rPr>
          <w:rFonts w:ascii="Times New Roman" w:hAnsi="Times New Roman" w:cs="Times New Roman"/>
          <w:i/>
          <w:iCs/>
        </w:rPr>
      </w:pPr>
      <w:r w:rsidRPr="00EA4D8C">
        <w:rPr>
          <w:rFonts w:ascii="Times New Roman" w:hAnsi="Times New Roman" w:cs="Times New Roman"/>
          <w:i/>
          <w:iCs/>
        </w:rPr>
        <w:t>21 – 25 bodů     100%</w:t>
      </w:r>
      <w:r w:rsidRPr="00EA4D8C">
        <w:rPr>
          <w:rFonts w:ascii="Times New Roman" w:hAnsi="Times New Roman" w:cs="Times New Roman"/>
          <w:i/>
          <w:iCs/>
        </w:rPr>
        <w:tab/>
        <w:t>- splňuje velmi dobře</w:t>
      </w:r>
      <w:r w:rsidRPr="00EA4D8C">
        <w:rPr>
          <w:rFonts w:ascii="Times New Roman" w:hAnsi="Times New Roman" w:cs="Times New Roman"/>
          <w:i/>
          <w:iCs/>
        </w:rPr>
        <w:br/>
        <w:t>16 – 20 bodů     75%</w:t>
      </w:r>
      <w:r w:rsidRPr="00EA4D8C">
        <w:rPr>
          <w:rFonts w:ascii="Times New Roman" w:hAnsi="Times New Roman" w:cs="Times New Roman"/>
          <w:i/>
          <w:iCs/>
        </w:rPr>
        <w:tab/>
        <w:t>- splňuje dobře</w:t>
      </w:r>
    </w:p>
    <w:p w:rsidR="0033793F" w:rsidRPr="00EA4D8C" w:rsidRDefault="0033793F" w:rsidP="00EA4D8C">
      <w:pPr>
        <w:spacing w:after="0"/>
        <w:rPr>
          <w:rFonts w:ascii="Times New Roman" w:hAnsi="Times New Roman" w:cs="Times New Roman"/>
          <w:i/>
          <w:iCs/>
        </w:rPr>
      </w:pPr>
      <w:r w:rsidRPr="00EA4D8C">
        <w:rPr>
          <w:rFonts w:ascii="Times New Roman" w:hAnsi="Times New Roman" w:cs="Times New Roman"/>
          <w:i/>
          <w:iCs/>
        </w:rPr>
        <w:t>11 – 15 bodů     50%</w:t>
      </w:r>
      <w:r w:rsidRPr="00EA4D8C">
        <w:rPr>
          <w:rFonts w:ascii="Times New Roman" w:hAnsi="Times New Roman" w:cs="Times New Roman"/>
          <w:i/>
          <w:iCs/>
        </w:rPr>
        <w:tab/>
        <w:t>- splňuje částečně</w:t>
      </w:r>
    </w:p>
    <w:p w:rsidR="0033793F" w:rsidRPr="00EA4D8C" w:rsidRDefault="0033793F" w:rsidP="00EA4D8C">
      <w:pPr>
        <w:spacing w:after="0"/>
        <w:rPr>
          <w:rFonts w:ascii="Times New Roman" w:hAnsi="Times New Roman" w:cs="Times New Roman"/>
          <w:i/>
          <w:iCs/>
        </w:rPr>
      </w:pPr>
      <w:r w:rsidRPr="00EA4D8C">
        <w:rPr>
          <w:rFonts w:ascii="Times New Roman" w:hAnsi="Times New Roman" w:cs="Times New Roman"/>
          <w:i/>
          <w:iCs/>
        </w:rPr>
        <w:t xml:space="preserve"> 0 – 14 bodů</w:t>
      </w:r>
      <w:r w:rsidRPr="00EA4D8C">
        <w:rPr>
          <w:rFonts w:ascii="Times New Roman" w:hAnsi="Times New Roman" w:cs="Times New Roman"/>
          <w:i/>
          <w:iCs/>
        </w:rPr>
        <w:tab/>
        <w:t>0%</w:t>
      </w:r>
      <w:r w:rsidRPr="00EA4D8C">
        <w:rPr>
          <w:rFonts w:ascii="Times New Roman" w:hAnsi="Times New Roman" w:cs="Times New Roman"/>
          <w:i/>
          <w:iCs/>
        </w:rPr>
        <w:tab/>
        <w:t>- nesplňuje</w:t>
      </w:r>
    </w:p>
    <w:p w:rsidR="0033793F" w:rsidRPr="00EA4D8C" w:rsidRDefault="0033793F" w:rsidP="00EA4D8C">
      <w:pPr>
        <w:spacing w:after="0"/>
        <w:rPr>
          <w:rFonts w:ascii="Times New Roman" w:hAnsi="Times New Roman" w:cs="Times New Roman"/>
          <w:i/>
          <w:iCs/>
        </w:rPr>
      </w:pPr>
    </w:p>
    <w:p w:rsidR="0033793F" w:rsidRPr="00EA4D8C" w:rsidRDefault="0033793F" w:rsidP="00EA4D8C">
      <w:pPr>
        <w:rPr>
          <w:rFonts w:ascii="Times New Roman" w:hAnsi="Times New Roman" w:cs="Times New Roman"/>
          <w:i/>
          <w:iCs/>
        </w:rPr>
      </w:pPr>
      <w:r w:rsidRPr="00EA4D8C">
        <w:rPr>
          <w:rFonts w:ascii="Times New Roman" w:hAnsi="Times New Roman" w:cs="Times New Roman"/>
          <w:i/>
          <w:iCs/>
        </w:rPr>
        <w:t>Pokud výše požadovaných dotací přesáhne alokovanou částku pro tuto oblast, bude dotace krácena.</w:t>
      </w:r>
    </w:p>
    <w:p w:rsidR="0033793F" w:rsidRPr="00EA4D8C" w:rsidRDefault="0033793F" w:rsidP="00EA4D8C">
      <w:pPr>
        <w:rPr>
          <w:rFonts w:ascii="Times New Roman" w:hAnsi="Times New Roman" w:cs="Times New Roman"/>
          <w:b/>
          <w:bCs/>
        </w:rPr>
      </w:pPr>
      <w:r w:rsidRPr="00EA4D8C">
        <w:rPr>
          <w:rFonts w:ascii="Times New Roman" w:hAnsi="Times New Roman" w:cs="Times New Roman"/>
          <w:b/>
          <w:bCs/>
        </w:rPr>
        <w:t>Hodnotící kritéria</w:t>
      </w:r>
    </w:p>
    <w:p w:rsidR="0033793F" w:rsidRPr="00EA4D8C" w:rsidRDefault="0033793F" w:rsidP="00EA4D8C">
      <w:pPr>
        <w:pStyle w:val="Odstavecseseznamem"/>
        <w:numPr>
          <w:ilvl w:val="0"/>
          <w:numId w:val="4"/>
        </w:numPr>
        <w:rPr>
          <w:rFonts w:ascii="Times New Roman" w:hAnsi="Times New Roman" w:cs="Times New Roman"/>
        </w:rPr>
      </w:pPr>
      <w:r w:rsidRPr="00EA4D8C">
        <w:rPr>
          <w:rFonts w:ascii="Times New Roman" w:hAnsi="Times New Roman" w:cs="Times New Roman"/>
          <w:u w:val="single"/>
        </w:rPr>
        <w:t>Kvalita projektu</w:t>
      </w:r>
      <w:r w:rsidRPr="00EA4D8C">
        <w:rPr>
          <w:rFonts w:ascii="Times New Roman" w:hAnsi="Times New Roman" w:cs="Times New Roman"/>
        </w:rPr>
        <w:t xml:space="preserve">   (5 bodů)</w:t>
      </w:r>
      <w:r w:rsidRPr="00EA4D8C">
        <w:rPr>
          <w:rFonts w:ascii="Times New Roman" w:hAnsi="Times New Roman" w:cs="Times New Roman"/>
        </w:rPr>
        <w:br/>
        <w:t>Obsah a cíle projektu jsou definovány srozumitelně, konkrétně a jsou reálné.</w:t>
      </w:r>
      <w:r w:rsidRPr="00EA4D8C">
        <w:rPr>
          <w:rFonts w:ascii="Times New Roman" w:hAnsi="Times New Roman" w:cs="Times New Roman"/>
        </w:rPr>
        <w:br/>
        <w:t>Projekt je přínosem pro kulturní život v Letovicích.</w:t>
      </w:r>
      <w:r w:rsidRPr="00EA4D8C">
        <w:rPr>
          <w:rFonts w:ascii="Times New Roman" w:hAnsi="Times New Roman" w:cs="Times New Roman"/>
        </w:rPr>
        <w:br/>
        <w:t>Jedná se projekt tradiční či inovativní.</w:t>
      </w:r>
    </w:p>
    <w:p w:rsidR="0033793F" w:rsidRPr="00EA4D8C" w:rsidRDefault="0033793F" w:rsidP="00EA4D8C">
      <w:pPr>
        <w:pStyle w:val="Odstavecseseznamem"/>
        <w:numPr>
          <w:ilvl w:val="0"/>
          <w:numId w:val="4"/>
        </w:numPr>
        <w:rPr>
          <w:rFonts w:ascii="Times New Roman" w:hAnsi="Times New Roman" w:cs="Times New Roman"/>
        </w:rPr>
      </w:pPr>
      <w:r w:rsidRPr="00EA4D8C">
        <w:rPr>
          <w:rFonts w:ascii="Times New Roman" w:hAnsi="Times New Roman" w:cs="Times New Roman"/>
          <w:u w:val="single"/>
        </w:rPr>
        <w:t>Charakter projektu</w:t>
      </w:r>
      <w:r w:rsidRPr="00EA4D8C">
        <w:rPr>
          <w:rFonts w:ascii="Times New Roman" w:hAnsi="Times New Roman" w:cs="Times New Roman"/>
        </w:rPr>
        <w:t xml:space="preserve"> (5 bodů)</w:t>
      </w:r>
      <w:r w:rsidRPr="00EA4D8C">
        <w:rPr>
          <w:rFonts w:ascii="Times New Roman" w:hAnsi="Times New Roman" w:cs="Times New Roman"/>
        </w:rPr>
        <w:br/>
        <w:t>Projekt nemá komerční charakter.</w:t>
      </w:r>
    </w:p>
    <w:p w:rsidR="0033793F" w:rsidRPr="00EA4D8C" w:rsidRDefault="0033793F" w:rsidP="00EA4D8C">
      <w:pPr>
        <w:pStyle w:val="Odstavecseseznamem"/>
        <w:numPr>
          <w:ilvl w:val="0"/>
          <w:numId w:val="4"/>
        </w:numPr>
        <w:rPr>
          <w:rFonts w:ascii="Times New Roman" w:hAnsi="Times New Roman" w:cs="Times New Roman"/>
        </w:rPr>
      </w:pPr>
      <w:r w:rsidRPr="00EA4D8C">
        <w:rPr>
          <w:rFonts w:ascii="Times New Roman" w:hAnsi="Times New Roman" w:cs="Times New Roman"/>
          <w:u w:val="single"/>
        </w:rPr>
        <w:lastRenderedPageBreak/>
        <w:t>Reálný a průhledný rozpočet</w:t>
      </w:r>
      <w:r w:rsidRPr="00EA4D8C">
        <w:rPr>
          <w:rFonts w:ascii="Times New Roman" w:hAnsi="Times New Roman" w:cs="Times New Roman"/>
        </w:rPr>
        <w:t xml:space="preserve"> (5 bodů)</w:t>
      </w:r>
    </w:p>
    <w:p w:rsidR="0033793F" w:rsidRPr="00EA4D8C" w:rsidRDefault="0033793F" w:rsidP="00EA4D8C">
      <w:pPr>
        <w:pStyle w:val="Odstavecseseznamem"/>
        <w:rPr>
          <w:rFonts w:ascii="Times New Roman" w:hAnsi="Times New Roman" w:cs="Times New Roman"/>
        </w:rPr>
      </w:pPr>
      <w:r w:rsidRPr="00EA4D8C">
        <w:rPr>
          <w:rFonts w:ascii="Times New Roman" w:hAnsi="Times New Roman" w:cs="Times New Roman"/>
        </w:rPr>
        <w:t xml:space="preserve">Rozpočet je konkrétní, srozumitelný, účelný a hospodárný, náklady odpovídají stanoveným podmínkám. </w:t>
      </w:r>
    </w:p>
    <w:p w:rsidR="0033793F" w:rsidRPr="00EA4D8C" w:rsidRDefault="0033793F" w:rsidP="00EA4D8C">
      <w:pPr>
        <w:pStyle w:val="Odstavecseseznamem"/>
        <w:numPr>
          <w:ilvl w:val="0"/>
          <w:numId w:val="4"/>
        </w:numPr>
        <w:rPr>
          <w:rFonts w:ascii="Times New Roman" w:hAnsi="Times New Roman" w:cs="Times New Roman"/>
        </w:rPr>
      </w:pPr>
      <w:r w:rsidRPr="00EA4D8C">
        <w:rPr>
          <w:rFonts w:ascii="Times New Roman" w:hAnsi="Times New Roman" w:cs="Times New Roman"/>
          <w:u w:val="single"/>
        </w:rPr>
        <w:t>Přiměřenost požadované výše grantu a účelnost využití</w:t>
      </w:r>
      <w:r w:rsidRPr="00EA4D8C">
        <w:rPr>
          <w:rFonts w:ascii="Times New Roman" w:hAnsi="Times New Roman" w:cs="Times New Roman"/>
        </w:rPr>
        <w:t xml:space="preserve"> (5 bodů)</w:t>
      </w:r>
    </w:p>
    <w:p w:rsidR="0033793F" w:rsidRPr="00EA4D8C" w:rsidRDefault="0033793F" w:rsidP="00EA4D8C">
      <w:pPr>
        <w:pStyle w:val="Odstavecseseznamem"/>
        <w:rPr>
          <w:rFonts w:ascii="Times New Roman" w:hAnsi="Times New Roman" w:cs="Times New Roman"/>
        </w:rPr>
      </w:pPr>
      <w:r w:rsidRPr="00EA4D8C">
        <w:rPr>
          <w:rFonts w:ascii="Times New Roman" w:hAnsi="Times New Roman" w:cs="Times New Roman"/>
        </w:rPr>
        <w:t>Požadovaná výše grantu je přiměřená rozsahu, kvalitě a přínosu pro kulturní život ve městě.</w:t>
      </w:r>
      <w:r w:rsidRPr="00EA4D8C">
        <w:rPr>
          <w:rFonts w:ascii="Times New Roman" w:hAnsi="Times New Roman" w:cs="Times New Roman"/>
        </w:rPr>
        <w:br/>
        <w:t>Výše požadavku je způsobilá zajistit kvalitní dosažení stanoveného cíle.</w:t>
      </w:r>
    </w:p>
    <w:p w:rsidR="0033793F" w:rsidRPr="00EA4D8C" w:rsidRDefault="0033793F" w:rsidP="00EA4D8C">
      <w:pPr>
        <w:pStyle w:val="Odstavecseseznamem"/>
        <w:numPr>
          <w:ilvl w:val="0"/>
          <w:numId w:val="4"/>
        </w:numPr>
        <w:rPr>
          <w:rFonts w:ascii="Times New Roman" w:hAnsi="Times New Roman" w:cs="Times New Roman"/>
        </w:rPr>
      </w:pPr>
      <w:r w:rsidRPr="00EA4D8C">
        <w:rPr>
          <w:rFonts w:ascii="Times New Roman" w:hAnsi="Times New Roman" w:cs="Times New Roman"/>
          <w:u w:val="single"/>
        </w:rPr>
        <w:t>Dosavadní činnost žadatele</w:t>
      </w:r>
      <w:r w:rsidRPr="00EA4D8C">
        <w:rPr>
          <w:rFonts w:ascii="Times New Roman" w:hAnsi="Times New Roman" w:cs="Times New Roman"/>
        </w:rPr>
        <w:t xml:space="preserve">  (5 bodů)</w:t>
      </w:r>
      <w:r w:rsidRPr="00EA4D8C">
        <w:rPr>
          <w:rFonts w:ascii="Times New Roman" w:hAnsi="Times New Roman" w:cs="Times New Roman"/>
        </w:rPr>
        <w:br/>
        <w:t>Žadatel má zkušenosti s realizováním obdobného projektu.</w:t>
      </w:r>
      <w:r w:rsidRPr="00EA4D8C">
        <w:rPr>
          <w:rFonts w:ascii="Times New Roman" w:hAnsi="Times New Roman" w:cs="Times New Roman"/>
        </w:rPr>
        <w:br/>
        <w:t>Žadatel realizoval kvalitně obdobný projekt v předchozím období.</w:t>
      </w:r>
      <w:r w:rsidRPr="00EA4D8C">
        <w:rPr>
          <w:rFonts w:ascii="Times New Roman" w:hAnsi="Times New Roman" w:cs="Times New Roman"/>
        </w:rPr>
        <w:br/>
        <w:t>Aktivity žadatele vykazují pozitivní společenský ohlas.</w:t>
      </w:r>
      <w:r w:rsidRPr="00EA4D8C">
        <w:rPr>
          <w:rFonts w:ascii="Times New Roman" w:hAnsi="Times New Roman" w:cs="Times New Roman"/>
        </w:rPr>
        <w:br/>
        <w:t>Žadatel byl příjemcem dotace a podmínky grantu řádně plnil.</w:t>
      </w:r>
      <w:r w:rsidRPr="00EA4D8C">
        <w:rPr>
          <w:rFonts w:ascii="Times New Roman" w:hAnsi="Times New Roman" w:cs="Times New Roman"/>
        </w:rPr>
        <w:br/>
      </w:r>
    </w:p>
    <w:p w:rsidR="0033793F" w:rsidRPr="00EA4D8C" w:rsidRDefault="0033793F" w:rsidP="00EA4D8C">
      <w:pPr>
        <w:pStyle w:val="Odstavecseseznamem"/>
        <w:numPr>
          <w:ilvl w:val="0"/>
          <w:numId w:val="4"/>
        </w:numPr>
        <w:spacing w:after="0"/>
        <w:rPr>
          <w:rFonts w:ascii="Times New Roman" w:hAnsi="Times New Roman" w:cs="Times New Roman"/>
          <w:u w:val="single"/>
        </w:rPr>
      </w:pPr>
      <w:r w:rsidRPr="00EA4D8C">
        <w:rPr>
          <w:rFonts w:ascii="Times New Roman" w:hAnsi="Times New Roman" w:cs="Times New Roman"/>
          <w:u w:val="single"/>
        </w:rPr>
        <w:t>Podíl dotace vůči celkovým nákladům  na akci – platí pro velký grant</w:t>
      </w:r>
      <w:r w:rsidRPr="00EA4D8C">
        <w:rPr>
          <w:rFonts w:ascii="Times New Roman" w:hAnsi="Times New Roman" w:cs="Times New Roman"/>
        </w:rPr>
        <w:t xml:space="preserve">  (5 bodů)</w:t>
      </w:r>
      <w:r w:rsidRPr="00EA4D8C">
        <w:rPr>
          <w:rFonts w:ascii="Times New Roman" w:hAnsi="Times New Roman" w:cs="Times New Roman"/>
        </w:rPr>
        <w:br/>
        <w:t xml:space="preserve">  0 – 40 %</w:t>
      </w:r>
      <w:r w:rsidRPr="00EA4D8C">
        <w:rPr>
          <w:rFonts w:ascii="Times New Roman" w:hAnsi="Times New Roman" w:cs="Times New Roman"/>
        </w:rPr>
        <w:tab/>
      </w:r>
      <w:r w:rsidRPr="00EA4D8C">
        <w:rPr>
          <w:rFonts w:ascii="Times New Roman" w:hAnsi="Times New Roman" w:cs="Times New Roman"/>
        </w:rPr>
        <w:tab/>
      </w:r>
      <w:r w:rsidR="00EA4D8C">
        <w:rPr>
          <w:rFonts w:ascii="Times New Roman" w:hAnsi="Times New Roman" w:cs="Times New Roman"/>
        </w:rPr>
        <w:tab/>
      </w:r>
      <w:r w:rsidRPr="00EA4D8C">
        <w:rPr>
          <w:rFonts w:ascii="Times New Roman" w:hAnsi="Times New Roman" w:cs="Times New Roman"/>
        </w:rPr>
        <w:t xml:space="preserve">5 bodů </w:t>
      </w:r>
      <w:r w:rsidRPr="00EA4D8C">
        <w:rPr>
          <w:rFonts w:ascii="Times New Roman" w:hAnsi="Times New Roman" w:cs="Times New Roman"/>
        </w:rPr>
        <w:br/>
        <w:t>41 – 50%</w:t>
      </w:r>
      <w:r w:rsidRPr="00EA4D8C">
        <w:rPr>
          <w:rFonts w:ascii="Times New Roman" w:hAnsi="Times New Roman" w:cs="Times New Roman"/>
        </w:rPr>
        <w:tab/>
      </w:r>
      <w:r w:rsidRPr="00EA4D8C">
        <w:rPr>
          <w:rFonts w:ascii="Times New Roman" w:hAnsi="Times New Roman" w:cs="Times New Roman"/>
        </w:rPr>
        <w:tab/>
      </w:r>
      <w:r w:rsidR="00EA4D8C">
        <w:rPr>
          <w:rFonts w:ascii="Times New Roman" w:hAnsi="Times New Roman" w:cs="Times New Roman"/>
        </w:rPr>
        <w:tab/>
      </w:r>
      <w:r w:rsidRPr="00EA4D8C">
        <w:rPr>
          <w:rFonts w:ascii="Times New Roman" w:hAnsi="Times New Roman" w:cs="Times New Roman"/>
        </w:rPr>
        <w:t>4 body</w:t>
      </w:r>
    </w:p>
    <w:p w:rsidR="0033793F" w:rsidRPr="00EA4D8C" w:rsidRDefault="0033793F" w:rsidP="00EA4D8C">
      <w:pPr>
        <w:pStyle w:val="Odstavecseseznamem"/>
        <w:spacing w:after="0"/>
        <w:ind w:left="142"/>
        <w:rPr>
          <w:rFonts w:ascii="Times New Roman" w:hAnsi="Times New Roman" w:cs="Times New Roman"/>
        </w:rPr>
      </w:pPr>
      <w:r w:rsidRPr="00EA4D8C">
        <w:rPr>
          <w:rFonts w:ascii="Times New Roman" w:hAnsi="Times New Roman" w:cs="Times New Roman"/>
        </w:rPr>
        <w:t xml:space="preserve">       51 – 60 %</w:t>
      </w:r>
      <w:r w:rsidRPr="00EA4D8C">
        <w:rPr>
          <w:rFonts w:ascii="Times New Roman" w:hAnsi="Times New Roman" w:cs="Times New Roman"/>
        </w:rPr>
        <w:tab/>
      </w:r>
      <w:r w:rsidRPr="00EA4D8C">
        <w:rPr>
          <w:rFonts w:ascii="Times New Roman" w:hAnsi="Times New Roman" w:cs="Times New Roman"/>
        </w:rPr>
        <w:tab/>
        <w:t>3 body</w:t>
      </w:r>
      <w:r w:rsidRPr="00EA4D8C">
        <w:rPr>
          <w:rFonts w:ascii="Times New Roman" w:hAnsi="Times New Roman" w:cs="Times New Roman"/>
        </w:rPr>
        <w:br/>
        <w:t xml:space="preserve">       61 – 70 %</w:t>
      </w:r>
      <w:r w:rsidRPr="00EA4D8C">
        <w:rPr>
          <w:rFonts w:ascii="Times New Roman" w:hAnsi="Times New Roman" w:cs="Times New Roman"/>
        </w:rPr>
        <w:tab/>
      </w:r>
      <w:r w:rsidRPr="00EA4D8C">
        <w:rPr>
          <w:rFonts w:ascii="Times New Roman" w:hAnsi="Times New Roman" w:cs="Times New Roman"/>
        </w:rPr>
        <w:tab/>
        <w:t>2 body</w:t>
      </w:r>
    </w:p>
    <w:p w:rsidR="0033793F" w:rsidRPr="00EA4D8C" w:rsidRDefault="0033793F" w:rsidP="00EA4D8C">
      <w:pPr>
        <w:pStyle w:val="Odstavecseseznamem"/>
        <w:spacing w:after="0"/>
        <w:ind w:left="142"/>
        <w:rPr>
          <w:rFonts w:ascii="Times New Roman" w:hAnsi="Times New Roman" w:cs="Times New Roman"/>
          <w:u w:val="single"/>
        </w:rPr>
      </w:pPr>
      <w:r w:rsidRPr="00EA4D8C">
        <w:rPr>
          <w:rFonts w:ascii="Times New Roman" w:hAnsi="Times New Roman" w:cs="Times New Roman"/>
        </w:rPr>
        <w:t xml:space="preserve">       71 – 80 %</w:t>
      </w:r>
      <w:r w:rsidRPr="00EA4D8C">
        <w:rPr>
          <w:rFonts w:ascii="Times New Roman" w:hAnsi="Times New Roman" w:cs="Times New Roman"/>
        </w:rPr>
        <w:tab/>
      </w:r>
      <w:r w:rsidRPr="00EA4D8C">
        <w:rPr>
          <w:rFonts w:ascii="Times New Roman" w:hAnsi="Times New Roman" w:cs="Times New Roman"/>
        </w:rPr>
        <w:tab/>
        <w:t>1 bod</w:t>
      </w:r>
    </w:p>
    <w:p w:rsidR="0033793F" w:rsidRDefault="0033793F" w:rsidP="00EA4D8C">
      <w:pPr>
        <w:pStyle w:val="Odstavecseseznamem"/>
        <w:spacing w:after="0"/>
        <w:ind w:left="142"/>
        <w:rPr>
          <w:rFonts w:ascii="Times New Roman" w:hAnsi="Times New Roman" w:cs="Times New Roman"/>
          <w:u w:val="single"/>
        </w:rPr>
      </w:pPr>
    </w:p>
    <w:p w:rsidR="00EA4D8C" w:rsidRDefault="00EA4D8C" w:rsidP="00EA4D8C">
      <w:pPr>
        <w:pStyle w:val="Odstavecseseznamem"/>
        <w:spacing w:after="0"/>
        <w:ind w:left="0"/>
        <w:rPr>
          <w:rFonts w:ascii="Times New Roman" w:hAnsi="Times New Roman" w:cs="Times New Roman"/>
          <w:b/>
        </w:rPr>
      </w:pPr>
      <w:r w:rsidRPr="00EA4D8C">
        <w:rPr>
          <w:rFonts w:ascii="Times New Roman" w:hAnsi="Times New Roman" w:cs="Times New Roman"/>
          <w:b/>
        </w:rPr>
        <w:t>Podmínky pro poskytnutí dotace</w:t>
      </w:r>
    </w:p>
    <w:p w:rsidR="00EA4D8C" w:rsidRPr="00EA4D8C" w:rsidRDefault="00EA4D8C" w:rsidP="00EA4D8C">
      <w:pPr>
        <w:jc w:val="both"/>
        <w:rPr>
          <w:rFonts w:ascii="Times New Roman" w:hAnsi="Times New Roman" w:cs="Times New Roman"/>
          <w:sz w:val="24"/>
          <w:szCs w:val="24"/>
        </w:rPr>
      </w:pPr>
      <w:r w:rsidRPr="00EA4D8C">
        <w:rPr>
          <w:rFonts w:ascii="Times New Roman" w:hAnsi="Times New Roman" w:cs="Times New Roman"/>
          <w:sz w:val="24"/>
          <w:szCs w:val="24"/>
        </w:rPr>
        <w:t>Předložení žádosti v souladu s</w:t>
      </w:r>
      <w:r>
        <w:rPr>
          <w:rFonts w:ascii="Times New Roman" w:hAnsi="Times New Roman" w:cs="Times New Roman"/>
          <w:sz w:val="24"/>
          <w:szCs w:val="24"/>
        </w:rPr>
        <w:t> posláním</w:t>
      </w:r>
      <w:r w:rsidRPr="00EA4D8C">
        <w:rPr>
          <w:rFonts w:ascii="Times New Roman" w:hAnsi="Times New Roman" w:cs="Times New Roman"/>
          <w:sz w:val="24"/>
          <w:szCs w:val="24"/>
        </w:rPr>
        <w:t xml:space="preserve"> programu včetně splnění podmínek daných legislativou vztahující se k dané problematice, zejména pak zákonem č. 250/2000 Sb., o rozpočtových</w:t>
      </w:r>
      <w:r>
        <w:rPr>
          <w:rFonts w:ascii="Times New Roman" w:hAnsi="Times New Roman" w:cs="Times New Roman"/>
          <w:sz w:val="24"/>
          <w:szCs w:val="24"/>
        </w:rPr>
        <w:t xml:space="preserve"> pravidlech územních rozpočtů, </w:t>
      </w:r>
      <w:r w:rsidRPr="00EA4D8C">
        <w:rPr>
          <w:rFonts w:ascii="Times New Roman" w:hAnsi="Times New Roman" w:cs="Times New Roman"/>
          <w:sz w:val="24"/>
          <w:szCs w:val="24"/>
        </w:rPr>
        <w:t>v platném znění a dále doložení všech pří</w:t>
      </w:r>
      <w:r>
        <w:rPr>
          <w:rFonts w:ascii="Times New Roman" w:hAnsi="Times New Roman" w:cs="Times New Roman"/>
          <w:sz w:val="24"/>
          <w:szCs w:val="24"/>
        </w:rPr>
        <w:t xml:space="preserve">loh stanovených těmito pravidly a dodržení všech podmínek stanovených těmito pravidly. </w:t>
      </w:r>
    </w:p>
    <w:p w:rsidR="00EA4D8C" w:rsidRPr="00EA4D8C" w:rsidRDefault="00EA4D8C" w:rsidP="00EA4D8C">
      <w:pPr>
        <w:pStyle w:val="Normlnweb"/>
        <w:spacing w:before="0" w:beforeAutospacing="0" w:after="0" w:afterAutospacing="0"/>
        <w:jc w:val="both"/>
        <w:rPr>
          <w:color w:val="000000"/>
          <w:u w:val="single"/>
        </w:rPr>
      </w:pPr>
      <w:r w:rsidRPr="00EA4D8C">
        <w:rPr>
          <w:color w:val="000000"/>
          <w:u w:val="single"/>
        </w:rPr>
        <w:t>K žádosti žadatel doloží:</w:t>
      </w:r>
    </w:p>
    <w:p w:rsidR="00EA4D8C" w:rsidRPr="00EA4D8C" w:rsidRDefault="00EA4D8C" w:rsidP="00EA4D8C">
      <w:pPr>
        <w:pStyle w:val="Normlnweb"/>
        <w:spacing w:before="0" w:beforeAutospacing="0" w:after="0" w:afterAutospacing="0"/>
        <w:jc w:val="both"/>
        <w:rPr>
          <w:color w:val="000000"/>
        </w:rPr>
      </w:pPr>
      <w:r w:rsidRPr="00EA4D8C">
        <w:rPr>
          <w:color w:val="000000"/>
        </w:rPr>
        <w:t>a) údaje prokazující existenci žadatele – stanovy, zakládací listina, doklad o přidělení IČ</w:t>
      </w:r>
    </w:p>
    <w:p w:rsidR="00EA4D8C" w:rsidRPr="00EA4D8C" w:rsidRDefault="00EA4D8C" w:rsidP="00EA4D8C">
      <w:pPr>
        <w:pStyle w:val="Normlnweb"/>
        <w:spacing w:before="0" w:beforeAutospacing="0" w:after="0" w:afterAutospacing="0"/>
        <w:jc w:val="both"/>
        <w:rPr>
          <w:color w:val="000000"/>
        </w:rPr>
      </w:pPr>
      <w:r w:rsidRPr="00EA4D8C">
        <w:rPr>
          <w:color w:val="000000"/>
        </w:rPr>
        <w:t>b) věcně a srozumitelně formulovaný popis programu, projektu, činnosti, služby nebo jiné aktivity s jasně určeným cílem (dále jen projekt),</w:t>
      </w:r>
    </w:p>
    <w:p w:rsidR="00EA4D8C" w:rsidRPr="00EA4D8C" w:rsidRDefault="00EA4D8C" w:rsidP="00EA4D8C">
      <w:pPr>
        <w:pStyle w:val="Normlnweb"/>
        <w:spacing w:before="0" w:beforeAutospacing="0" w:after="0" w:afterAutospacing="0"/>
        <w:jc w:val="both"/>
        <w:rPr>
          <w:color w:val="000000"/>
        </w:rPr>
      </w:pPr>
      <w:r w:rsidRPr="00EA4D8C">
        <w:rPr>
          <w:color w:val="000000"/>
        </w:rPr>
        <w:t>c) finanční rozvahu projektu včetně plánovaných celkových výdajů a příjmů,</w:t>
      </w:r>
    </w:p>
    <w:p w:rsidR="00EA4D8C" w:rsidRPr="00EA4D8C" w:rsidRDefault="00EA4D8C" w:rsidP="00EA4D8C">
      <w:pPr>
        <w:pStyle w:val="Normlnweb"/>
        <w:spacing w:before="0" w:beforeAutospacing="0" w:after="0" w:afterAutospacing="0"/>
        <w:jc w:val="both"/>
        <w:rPr>
          <w:color w:val="000000"/>
        </w:rPr>
      </w:pPr>
      <w:r w:rsidRPr="00EA4D8C">
        <w:rPr>
          <w:color w:val="000000"/>
        </w:rPr>
        <w:t>d) prostou kopii dokladu o zřízení bankovního účtu,</w:t>
      </w:r>
    </w:p>
    <w:p w:rsidR="00EA4D8C" w:rsidRPr="00EA4D8C" w:rsidRDefault="00EA4D8C" w:rsidP="00EA4D8C">
      <w:pPr>
        <w:pStyle w:val="Normlnweb"/>
        <w:spacing w:before="0" w:beforeAutospacing="0" w:after="0" w:afterAutospacing="0"/>
        <w:jc w:val="both"/>
        <w:rPr>
          <w:color w:val="000000"/>
        </w:rPr>
      </w:pPr>
      <w:r w:rsidRPr="00EA4D8C">
        <w:rPr>
          <w:color w:val="000000"/>
        </w:rPr>
        <w:t>e) čestné prohlášení, v němž uvede, zda ke dni podání žádosti:</w:t>
      </w:r>
    </w:p>
    <w:p w:rsidR="00EA4D8C" w:rsidRPr="00EA4D8C" w:rsidRDefault="00EA4D8C" w:rsidP="00EA4D8C">
      <w:pPr>
        <w:pStyle w:val="Normlnweb"/>
        <w:spacing w:before="0" w:beforeAutospacing="0" w:after="0" w:afterAutospacing="0"/>
        <w:jc w:val="both"/>
        <w:rPr>
          <w:color w:val="000000"/>
        </w:rPr>
      </w:pPr>
      <w:r w:rsidRPr="00EA4D8C">
        <w:rPr>
          <w:color w:val="000000"/>
        </w:rPr>
        <w:t>– je/není v úpadku,</w:t>
      </w:r>
    </w:p>
    <w:p w:rsidR="00EA4D8C" w:rsidRPr="00EA4D8C" w:rsidRDefault="00EA4D8C" w:rsidP="00EA4D8C">
      <w:pPr>
        <w:pStyle w:val="Normlnweb"/>
        <w:spacing w:before="0" w:beforeAutospacing="0" w:after="0" w:afterAutospacing="0"/>
        <w:jc w:val="both"/>
        <w:rPr>
          <w:color w:val="000000"/>
        </w:rPr>
      </w:pPr>
      <w:r w:rsidRPr="00EA4D8C">
        <w:rPr>
          <w:color w:val="000000"/>
        </w:rPr>
        <w:t>– je/není proti němu zahájeno insolvenční řízení,</w:t>
      </w:r>
    </w:p>
    <w:p w:rsidR="00EA4D8C" w:rsidRPr="00EA4D8C" w:rsidRDefault="00EA4D8C" w:rsidP="00EA4D8C">
      <w:pPr>
        <w:pStyle w:val="Normlnweb"/>
        <w:spacing w:before="0" w:beforeAutospacing="0" w:after="0" w:afterAutospacing="0"/>
        <w:jc w:val="both"/>
        <w:rPr>
          <w:color w:val="000000"/>
        </w:rPr>
      </w:pPr>
      <w:r w:rsidRPr="00EA4D8C">
        <w:rPr>
          <w:color w:val="000000"/>
        </w:rPr>
        <w:t>– bylo/nebylo vůči němu vydáno rozhodnutí o úpadku nebo insolvenční návrh nebyl zamítnut pro nedostatek jeho majetku,</w:t>
      </w:r>
    </w:p>
    <w:p w:rsidR="00EA4D8C" w:rsidRPr="00EA4D8C" w:rsidRDefault="00EA4D8C" w:rsidP="00EA4D8C">
      <w:pPr>
        <w:pStyle w:val="Normlnweb"/>
        <w:spacing w:before="0" w:beforeAutospacing="0" w:after="0" w:afterAutospacing="0"/>
        <w:jc w:val="both"/>
        <w:rPr>
          <w:color w:val="000000"/>
        </w:rPr>
      </w:pPr>
      <w:r w:rsidRPr="00EA4D8C">
        <w:rPr>
          <w:color w:val="000000"/>
        </w:rPr>
        <w:t>– je/není veden jako dlužník v insolvenčním rejstříku dle zákona č. 182/2006 Sb., o úpadku a způsobu jeho řešení (insolvenční zákon), ve znění pozdějších předpisů,</w:t>
      </w:r>
    </w:p>
    <w:p w:rsidR="00EA4D8C" w:rsidRPr="00EA4D8C" w:rsidRDefault="00EA4D8C" w:rsidP="00EA4D8C">
      <w:pPr>
        <w:pStyle w:val="Normlnweb"/>
        <w:spacing w:before="0" w:beforeAutospacing="0" w:after="0" w:afterAutospacing="0"/>
        <w:jc w:val="both"/>
        <w:rPr>
          <w:color w:val="000000"/>
        </w:rPr>
      </w:pPr>
      <w:r w:rsidRPr="00EA4D8C">
        <w:rPr>
          <w:color w:val="000000"/>
        </w:rPr>
        <w:t>– je/není v likvidaci,</w:t>
      </w:r>
    </w:p>
    <w:p w:rsidR="00EA4D8C" w:rsidRPr="00EA4D8C" w:rsidRDefault="00EA4D8C" w:rsidP="00EA4D8C">
      <w:pPr>
        <w:pStyle w:val="Normlnweb"/>
        <w:spacing w:before="0" w:beforeAutospacing="0" w:after="0" w:afterAutospacing="0"/>
        <w:jc w:val="both"/>
        <w:rPr>
          <w:color w:val="000000"/>
        </w:rPr>
      </w:pPr>
      <w:r w:rsidRPr="00EA4D8C">
        <w:rPr>
          <w:color w:val="000000"/>
        </w:rPr>
        <w:t>– dle jeho znalostí je/není proti němu veden výkon exekuce,</w:t>
      </w:r>
    </w:p>
    <w:p w:rsidR="00EA4D8C" w:rsidRPr="00EA4D8C" w:rsidRDefault="00EA4D8C" w:rsidP="00EA4D8C">
      <w:pPr>
        <w:pStyle w:val="Normlnweb"/>
        <w:spacing w:before="0" w:beforeAutospacing="0" w:after="0" w:afterAutospacing="0"/>
        <w:jc w:val="both"/>
        <w:rPr>
          <w:color w:val="000000"/>
        </w:rPr>
      </w:pPr>
      <w:r w:rsidRPr="00EA4D8C">
        <w:rPr>
          <w:color w:val="000000"/>
        </w:rPr>
        <w:t>– má/nemá k datu podání žádosti závazky po lhůtě splatnosti vůči veřejným rozpočtům,</w:t>
      </w:r>
    </w:p>
    <w:p w:rsidR="00EA4D8C" w:rsidRPr="00EA4D8C" w:rsidRDefault="00EA4D8C" w:rsidP="00EA4D8C">
      <w:pPr>
        <w:pStyle w:val="Normlnweb"/>
        <w:spacing w:before="0" w:beforeAutospacing="0" w:after="0" w:afterAutospacing="0"/>
        <w:jc w:val="both"/>
        <w:rPr>
          <w:color w:val="000000"/>
        </w:rPr>
      </w:pPr>
      <w:r w:rsidRPr="00EA4D8C">
        <w:rPr>
          <w:color w:val="000000"/>
        </w:rPr>
        <w:t>– vede/nevede soudní spor s městem Letovice, a pokud ano, jaký je předmět sporu.</w:t>
      </w:r>
    </w:p>
    <w:p w:rsidR="00EA4D8C" w:rsidRPr="00EA4D8C" w:rsidRDefault="00EA4D8C" w:rsidP="00EA4D8C">
      <w:pPr>
        <w:pStyle w:val="Normlnweb"/>
        <w:spacing w:before="0" w:beforeAutospacing="0" w:after="0" w:afterAutospacing="0"/>
        <w:jc w:val="both"/>
        <w:rPr>
          <w:color w:val="000000"/>
        </w:rPr>
      </w:pPr>
      <w:r w:rsidRPr="00EA4D8C">
        <w:rPr>
          <w:color w:val="000000"/>
        </w:rPr>
        <w:t>f) čestné prohlášení o přijatých podporách v režimu „de minimis“</w:t>
      </w:r>
      <w:r>
        <w:rPr>
          <w:color w:val="000000"/>
        </w:rPr>
        <w:t xml:space="preserve"> (pouze žadatel právnická osoba)</w:t>
      </w:r>
      <w:r w:rsidRPr="00EA4D8C">
        <w:rPr>
          <w:color w:val="000000"/>
        </w:rPr>
        <w:t xml:space="preserve"> </w:t>
      </w:r>
    </w:p>
    <w:p w:rsidR="00EA4D8C" w:rsidRPr="00EA4D8C" w:rsidRDefault="00EA4D8C" w:rsidP="00EA4D8C">
      <w:pPr>
        <w:jc w:val="both"/>
        <w:rPr>
          <w:rFonts w:ascii="Times New Roman" w:hAnsi="Times New Roman" w:cs="Times New Roman"/>
          <w:sz w:val="24"/>
          <w:szCs w:val="24"/>
        </w:rPr>
      </w:pPr>
    </w:p>
    <w:p w:rsidR="00EA4D8C" w:rsidRPr="00EA4D8C" w:rsidRDefault="00EA4D8C" w:rsidP="00EA4D8C">
      <w:pPr>
        <w:spacing w:after="0" w:line="240" w:lineRule="auto"/>
        <w:jc w:val="both"/>
        <w:rPr>
          <w:rFonts w:ascii="Times New Roman" w:hAnsi="Times New Roman" w:cs="Times New Roman"/>
          <w:b/>
          <w:sz w:val="24"/>
          <w:szCs w:val="24"/>
        </w:rPr>
      </w:pPr>
      <w:r w:rsidRPr="00EA4D8C">
        <w:rPr>
          <w:rFonts w:ascii="Times New Roman" w:hAnsi="Times New Roman" w:cs="Times New Roman"/>
          <w:b/>
          <w:sz w:val="24"/>
          <w:szCs w:val="24"/>
        </w:rPr>
        <w:lastRenderedPageBreak/>
        <w:t>Vzor žádosti</w:t>
      </w:r>
    </w:p>
    <w:p w:rsidR="00EA4D8C" w:rsidRPr="00EA4D8C" w:rsidRDefault="00EA4D8C" w:rsidP="00EA4D8C">
      <w:pPr>
        <w:spacing w:after="0" w:line="240" w:lineRule="auto"/>
        <w:jc w:val="both"/>
        <w:rPr>
          <w:rFonts w:ascii="Times New Roman" w:hAnsi="Times New Roman" w:cs="Times New Roman"/>
          <w:sz w:val="24"/>
          <w:szCs w:val="24"/>
        </w:rPr>
      </w:pPr>
      <w:r w:rsidRPr="00EA4D8C">
        <w:rPr>
          <w:rFonts w:ascii="Times New Roman" w:hAnsi="Times New Roman" w:cs="Times New Roman"/>
          <w:sz w:val="24"/>
          <w:szCs w:val="24"/>
        </w:rPr>
        <w:t>je obsažen v příloze k těmto „pravidlům“.</w:t>
      </w:r>
    </w:p>
    <w:p w:rsidR="00EA4D8C" w:rsidRDefault="00EA4D8C" w:rsidP="00EA4D8C">
      <w:pPr>
        <w:jc w:val="both"/>
      </w:pPr>
    </w:p>
    <w:p w:rsidR="00EA4D8C" w:rsidRPr="00CE3161" w:rsidRDefault="00EA4D8C" w:rsidP="00EA4D8C">
      <w:pPr>
        <w:pStyle w:val="Pravidlanove"/>
        <w:rPr>
          <w:rFonts w:ascii="Times New Roman" w:hAnsi="Times New Roman" w:cs="Times New Roman"/>
          <w:sz w:val="22"/>
          <w:szCs w:val="22"/>
        </w:rPr>
      </w:pPr>
      <w:r>
        <w:rPr>
          <w:rFonts w:ascii="Times New Roman" w:hAnsi="Times New Roman" w:cs="Times New Roman"/>
          <w:sz w:val="22"/>
          <w:szCs w:val="22"/>
        </w:rPr>
        <w:t>Závěrečná ustanovení</w:t>
      </w:r>
    </w:p>
    <w:p w:rsidR="00EA4D8C" w:rsidRPr="00CE3161" w:rsidRDefault="00EA4D8C" w:rsidP="00EA4D8C">
      <w:pPr>
        <w:pStyle w:val="Zkladntext"/>
        <w:rPr>
          <w:sz w:val="22"/>
          <w:szCs w:val="22"/>
        </w:rPr>
      </w:pPr>
      <w:r>
        <w:rPr>
          <w:sz w:val="22"/>
          <w:szCs w:val="22"/>
        </w:rPr>
        <w:t>P</w:t>
      </w:r>
      <w:r w:rsidRPr="00CE3161">
        <w:rPr>
          <w:sz w:val="22"/>
          <w:szCs w:val="22"/>
        </w:rPr>
        <w:t>ravidla byla schv</w:t>
      </w:r>
      <w:r w:rsidR="005805CA">
        <w:rPr>
          <w:sz w:val="22"/>
          <w:szCs w:val="22"/>
        </w:rPr>
        <w:t xml:space="preserve">álená na schůzi RM Letovice  č.23 </w:t>
      </w:r>
      <w:r w:rsidR="00E02463">
        <w:rPr>
          <w:sz w:val="22"/>
          <w:szCs w:val="22"/>
        </w:rPr>
        <w:t xml:space="preserve"> konané dne </w:t>
      </w:r>
      <w:r w:rsidR="005805CA">
        <w:rPr>
          <w:sz w:val="22"/>
          <w:szCs w:val="22"/>
        </w:rPr>
        <w:t>6. 10. 2015 usnesením č. 2015-RM-23-</w:t>
      </w:r>
      <w:r w:rsidR="00D818CB">
        <w:rPr>
          <w:sz w:val="22"/>
          <w:szCs w:val="22"/>
        </w:rPr>
        <w:t>43</w:t>
      </w:r>
      <w:bookmarkStart w:id="0" w:name="_GoBack"/>
      <w:bookmarkEnd w:id="0"/>
      <w:r w:rsidR="00E02463">
        <w:rPr>
          <w:sz w:val="22"/>
          <w:szCs w:val="22"/>
        </w:rPr>
        <w:t>.</w:t>
      </w:r>
    </w:p>
    <w:p w:rsidR="00EA4D8C" w:rsidRPr="00A15DED" w:rsidRDefault="00EA4D8C" w:rsidP="00EA4D8C">
      <w:pPr>
        <w:spacing w:line="240" w:lineRule="auto"/>
        <w:jc w:val="both"/>
        <w:rPr>
          <w:rFonts w:ascii="Times New Roman" w:hAnsi="Times New Roman" w:cs="Times New Roman"/>
        </w:rPr>
      </w:pPr>
    </w:p>
    <w:p w:rsidR="00EA4D8C" w:rsidRDefault="00EA4D8C" w:rsidP="00EA4D8C">
      <w:pPr>
        <w:jc w:val="both"/>
      </w:pPr>
    </w:p>
    <w:p w:rsidR="00EA4D8C" w:rsidRPr="00EA4D8C" w:rsidRDefault="00EA4D8C" w:rsidP="00EA4D8C">
      <w:pPr>
        <w:pStyle w:val="Odstavecseseznamem"/>
        <w:spacing w:after="0"/>
        <w:ind w:left="142"/>
        <w:rPr>
          <w:rFonts w:ascii="Times New Roman" w:hAnsi="Times New Roman" w:cs="Times New Roman"/>
          <w:b/>
        </w:rPr>
      </w:pPr>
    </w:p>
    <w:sectPr w:rsidR="00EA4D8C" w:rsidRPr="00EA4D8C" w:rsidSect="00BE51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C7F" w:rsidRDefault="003D5C7F">
      <w:r>
        <w:separator/>
      </w:r>
    </w:p>
  </w:endnote>
  <w:endnote w:type="continuationSeparator" w:id="0">
    <w:p w:rsidR="003D5C7F" w:rsidRDefault="003D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3F" w:rsidRDefault="00194070" w:rsidP="00FA6126">
    <w:pPr>
      <w:pStyle w:val="Zpat"/>
      <w:framePr w:wrap="auto" w:vAnchor="text" w:hAnchor="margin" w:xAlign="right" w:y="1"/>
      <w:rPr>
        <w:rStyle w:val="slostrnky"/>
      </w:rPr>
    </w:pPr>
    <w:r>
      <w:rPr>
        <w:rStyle w:val="slostrnky"/>
      </w:rPr>
      <w:fldChar w:fldCharType="begin"/>
    </w:r>
    <w:r w:rsidR="0033793F">
      <w:rPr>
        <w:rStyle w:val="slostrnky"/>
      </w:rPr>
      <w:instrText xml:space="preserve">PAGE  </w:instrText>
    </w:r>
    <w:r>
      <w:rPr>
        <w:rStyle w:val="slostrnky"/>
      </w:rPr>
      <w:fldChar w:fldCharType="separate"/>
    </w:r>
    <w:r w:rsidR="00D818CB">
      <w:rPr>
        <w:rStyle w:val="slostrnky"/>
        <w:noProof/>
      </w:rPr>
      <w:t>4</w:t>
    </w:r>
    <w:r>
      <w:rPr>
        <w:rStyle w:val="slostrnky"/>
      </w:rPr>
      <w:fldChar w:fldCharType="end"/>
    </w:r>
  </w:p>
  <w:p w:rsidR="0033793F" w:rsidRDefault="0033793F" w:rsidP="00EA182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C7F" w:rsidRDefault="003D5C7F">
      <w:r>
        <w:separator/>
      </w:r>
    </w:p>
  </w:footnote>
  <w:footnote w:type="continuationSeparator" w:id="0">
    <w:p w:rsidR="003D5C7F" w:rsidRDefault="003D5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323E"/>
    <w:multiLevelType w:val="hybridMultilevel"/>
    <w:tmpl w:val="6158FD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DCA1513"/>
    <w:multiLevelType w:val="hybridMultilevel"/>
    <w:tmpl w:val="59A6A486"/>
    <w:lvl w:ilvl="0" w:tplc="0405000F">
      <w:start w:val="1"/>
      <w:numFmt w:val="decimal"/>
      <w:lvlText w:val="%1."/>
      <w:lvlJc w:val="left"/>
      <w:pPr>
        <w:ind w:left="502" w:hanging="360"/>
      </w:pPr>
      <w:rPr>
        <w:rFonts w:hint="default"/>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2" w15:restartNumberingAfterBreak="0">
    <w:nsid w:val="63A61DA3"/>
    <w:multiLevelType w:val="hybridMultilevel"/>
    <w:tmpl w:val="6166EC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B373B4E"/>
    <w:multiLevelType w:val="hybridMultilevel"/>
    <w:tmpl w:val="5B7E8AE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22"/>
    <w:rsid w:val="000923B8"/>
    <w:rsid w:val="000D72E2"/>
    <w:rsid w:val="00147CED"/>
    <w:rsid w:val="00175BB8"/>
    <w:rsid w:val="00194070"/>
    <w:rsid w:val="00196675"/>
    <w:rsid w:val="001B029A"/>
    <w:rsid w:val="001E6A33"/>
    <w:rsid w:val="002F65AF"/>
    <w:rsid w:val="00311D4A"/>
    <w:rsid w:val="0033793F"/>
    <w:rsid w:val="003D5C7F"/>
    <w:rsid w:val="003F36CF"/>
    <w:rsid w:val="004266FA"/>
    <w:rsid w:val="0043685D"/>
    <w:rsid w:val="00467981"/>
    <w:rsid w:val="004A3679"/>
    <w:rsid w:val="005072AD"/>
    <w:rsid w:val="005805CA"/>
    <w:rsid w:val="005A1EAC"/>
    <w:rsid w:val="005B0BB9"/>
    <w:rsid w:val="005B133A"/>
    <w:rsid w:val="006708FF"/>
    <w:rsid w:val="006709C6"/>
    <w:rsid w:val="006E2F75"/>
    <w:rsid w:val="00702FC2"/>
    <w:rsid w:val="00795D3B"/>
    <w:rsid w:val="007C45BA"/>
    <w:rsid w:val="00880DF9"/>
    <w:rsid w:val="008B3E05"/>
    <w:rsid w:val="0095330C"/>
    <w:rsid w:val="00A443AC"/>
    <w:rsid w:val="00A51172"/>
    <w:rsid w:val="00AF279E"/>
    <w:rsid w:val="00B6785E"/>
    <w:rsid w:val="00B97DAD"/>
    <w:rsid w:val="00BE5110"/>
    <w:rsid w:val="00C12E68"/>
    <w:rsid w:val="00CE4AD6"/>
    <w:rsid w:val="00D818CB"/>
    <w:rsid w:val="00DC0B5E"/>
    <w:rsid w:val="00DC2D6C"/>
    <w:rsid w:val="00E02463"/>
    <w:rsid w:val="00E368BB"/>
    <w:rsid w:val="00EA1823"/>
    <w:rsid w:val="00EA4D8C"/>
    <w:rsid w:val="00EC6422"/>
    <w:rsid w:val="00EE069E"/>
    <w:rsid w:val="00FA6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C71E7D-5E13-47B1-9085-C2AE354D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6FA"/>
    <w:pPr>
      <w:spacing w:after="200" w:line="276" w:lineRule="auto"/>
    </w:pPr>
    <w:rPr>
      <w:rFonts w:cs="Calibri"/>
      <w:lang w:eastAsia="en-US"/>
    </w:rPr>
  </w:style>
  <w:style w:type="paragraph" w:styleId="Nadpis1">
    <w:name w:val="heading 1"/>
    <w:basedOn w:val="Normln"/>
    <w:next w:val="Normln"/>
    <w:link w:val="Nadpis1Char"/>
    <w:uiPriority w:val="99"/>
    <w:qFormat/>
    <w:rsid w:val="004266FA"/>
    <w:pPr>
      <w:keepNext/>
      <w:keepLines/>
      <w:spacing w:before="480" w:after="0"/>
      <w:outlineLvl w:val="0"/>
    </w:pPr>
    <w:rPr>
      <w:rFonts w:ascii="Cambria" w:eastAsia="Times New Roman" w:hAnsi="Cambria" w:cs="Cambria"/>
      <w:b/>
      <w:bCs/>
      <w:color w:val="E80061"/>
      <w:sz w:val="28"/>
      <w:szCs w:val="28"/>
    </w:rPr>
  </w:style>
  <w:style w:type="paragraph" w:styleId="Nadpis2">
    <w:name w:val="heading 2"/>
    <w:basedOn w:val="Normln"/>
    <w:next w:val="Normln"/>
    <w:link w:val="Nadpis2Char"/>
    <w:uiPriority w:val="99"/>
    <w:qFormat/>
    <w:rsid w:val="004266FA"/>
    <w:pPr>
      <w:keepNext/>
      <w:keepLines/>
      <w:spacing w:before="200" w:after="0"/>
      <w:outlineLvl w:val="1"/>
    </w:pPr>
    <w:rPr>
      <w:rFonts w:ascii="Cambria" w:eastAsia="Times New Roman" w:hAnsi="Cambria" w:cs="Cambria"/>
      <w:b/>
      <w:bCs/>
      <w:color w:val="FF388C"/>
      <w:sz w:val="26"/>
      <w:szCs w:val="26"/>
    </w:rPr>
  </w:style>
  <w:style w:type="paragraph" w:styleId="Nadpis3">
    <w:name w:val="heading 3"/>
    <w:basedOn w:val="Normln"/>
    <w:next w:val="Normln"/>
    <w:link w:val="Nadpis3Char"/>
    <w:uiPriority w:val="99"/>
    <w:qFormat/>
    <w:rsid w:val="004266FA"/>
    <w:pPr>
      <w:keepNext/>
      <w:keepLines/>
      <w:spacing w:before="200" w:after="0"/>
      <w:outlineLvl w:val="2"/>
    </w:pPr>
    <w:rPr>
      <w:rFonts w:ascii="Cambria" w:eastAsia="Times New Roman" w:hAnsi="Cambria" w:cs="Cambria"/>
      <w:b/>
      <w:bCs/>
      <w:color w:val="FF388C"/>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266FA"/>
    <w:rPr>
      <w:rFonts w:ascii="Cambria" w:hAnsi="Cambria" w:cs="Cambria"/>
      <w:b/>
      <w:bCs/>
      <w:color w:val="E80061"/>
      <w:sz w:val="28"/>
      <w:szCs w:val="28"/>
    </w:rPr>
  </w:style>
  <w:style w:type="character" w:customStyle="1" w:styleId="Nadpis2Char">
    <w:name w:val="Nadpis 2 Char"/>
    <w:basedOn w:val="Standardnpsmoodstavce"/>
    <w:link w:val="Nadpis2"/>
    <w:uiPriority w:val="99"/>
    <w:locked/>
    <w:rsid w:val="004266FA"/>
    <w:rPr>
      <w:rFonts w:ascii="Cambria" w:hAnsi="Cambria" w:cs="Cambria"/>
      <w:b/>
      <w:bCs/>
      <w:color w:val="FF388C"/>
      <w:sz w:val="26"/>
      <w:szCs w:val="26"/>
    </w:rPr>
  </w:style>
  <w:style w:type="character" w:customStyle="1" w:styleId="Nadpis3Char">
    <w:name w:val="Nadpis 3 Char"/>
    <w:basedOn w:val="Standardnpsmoodstavce"/>
    <w:link w:val="Nadpis3"/>
    <w:uiPriority w:val="99"/>
    <w:locked/>
    <w:rsid w:val="004266FA"/>
    <w:rPr>
      <w:rFonts w:ascii="Cambria" w:hAnsi="Cambria" w:cs="Cambria"/>
      <w:b/>
      <w:bCs/>
      <w:color w:val="FF388C"/>
    </w:rPr>
  </w:style>
  <w:style w:type="paragraph" w:styleId="Nzev">
    <w:name w:val="Title"/>
    <w:basedOn w:val="Normln"/>
    <w:next w:val="Normln"/>
    <w:link w:val="NzevChar"/>
    <w:uiPriority w:val="99"/>
    <w:qFormat/>
    <w:rsid w:val="004266FA"/>
    <w:pPr>
      <w:pBdr>
        <w:bottom w:val="single" w:sz="8" w:space="4" w:color="FF388C"/>
      </w:pBdr>
      <w:spacing w:after="300" w:line="240" w:lineRule="auto"/>
    </w:pPr>
    <w:rPr>
      <w:rFonts w:ascii="Cambria" w:eastAsia="Times New Roman" w:hAnsi="Cambria" w:cs="Cambria"/>
      <w:color w:val="4C4C4C"/>
      <w:spacing w:val="5"/>
      <w:kern w:val="28"/>
      <w:sz w:val="52"/>
      <w:szCs w:val="52"/>
    </w:rPr>
  </w:style>
  <w:style w:type="character" w:customStyle="1" w:styleId="NzevChar">
    <w:name w:val="Název Char"/>
    <w:basedOn w:val="Standardnpsmoodstavce"/>
    <w:link w:val="Nzev"/>
    <w:uiPriority w:val="99"/>
    <w:locked/>
    <w:rsid w:val="004266FA"/>
    <w:rPr>
      <w:rFonts w:ascii="Cambria" w:hAnsi="Cambria" w:cs="Cambria"/>
      <w:color w:val="4C4C4C"/>
      <w:spacing w:val="5"/>
      <w:kern w:val="28"/>
      <w:sz w:val="52"/>
      <w:szCs w:val="52"/>
    </w:rPr>
  </w:style>
  <w:style w:type="character" w:styleId="Zdraznnintenzivn">
    <w:name w:val="Intense Emphasis"/>
    <w:basedOn w:val="Standardnpsmoodstavce"/>
    <w:uiPriority w:val="99"/>
    <w:qFormat/>
    <w:rsid w:val="004266FA"/>
    <w:rPr>
      <w:b/>
      <w:bCs/>
      <w:i/>
      <w:iCs/>
      <w:color w:val="FF388C"/>
    </w:rPr>
  </w:style>
  <w:style w:type="paragraph" w:styleId="Odstavecseseznamem">
    <w:name w:val="List Paragraph"/>
    <w:basedOn w:val="Normln"/>
    <w:uiPriority w:val="99"/>
    <w:qFormat/>
    <w:rsid w:val="00702FC2"/>
    <w:pPr>
      <w:ind w:left="720"/>
    </w:pPr>
  </w:style>
  <w:style w:type="paragraph" w:styleId="Textbubliny">
    <w:name w:val="Balloon Text"/>
    <w:basedOn w:val="Normln"/>
    <w:link w:val="TextbublinyChar"/>
    <w:uiPriority w:val="99"/>
    <w:semiHidden/>
    <w:rsid w:val="00A5117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3685D"/>
    <w:rPr>
      <w:rFonts w:ascii="Times New Roman" w:hAnsi="Times New Roman" w:cs="Times New Roman"/>
      <w:sz w:val="2"/>
      <w:szCs w:val="2"/>
      <w:lang w:eastAsia="en-US"/>
    </w:rPr>
  </w:style>
  <w:style w:type="paragraph" w:styleId="Zpat">
    <w:name w:val="footer"/>
    <w:basedOn w:val="Normln"/>
    <w:link w:val="ZpatChar"/>
    <w:uiPriority w:val="99"/>
    <w:rsid w:val="00EA1823"/>
    <w:pPr>
      <w:tabs>
        <w:tab w:val="center" w:pos="4536"/>
        <w:tab w:val="right" w:pos="9072"/>
      </w:tabs>
    </w:pPr>
  </w:style>
  <w:style w:type="character" w:customStyle="1" w:styleId="ZpatChar">
    <w:name w:val="Zápatí Char"/>
    <w:basedOn w:val="Standardnpsmoodstavce"/>
    <w:link w:val="Zpat"/>
    <w:uiPriority w:val="99"/>
    <w:semiHidden/>
    <w:locked/>
    <w:rsid w:val="00194070"/>
    <w:rPr>
      <w:lang w:eastAsia="en-US"/>
    </w:rPr>
  </w:style>
  <w:style w:type="character" w:styleId="slostrnky">
    <w:name w:val="page number"/>
    <w:basedOn w:val="Standardnpsmoodstavce"/>
    <w:uiPriority w:val="99"/>
    <w:rsid w:val="00EA1823"/>
  </w:style>
  <w:style w:type="paragraph" w:styleId="Normlnweb">
    <w:name w:val="Normal (Web)"/>
    <w:basedOn w:val="Normln"/>
    <w:uiPriority w:val="99"/>
    <w:unhideWhenUsed/>
    <w:rsid w:val="00EA4D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istParagraphChar">
    <w:name w:val="List Paragraph Char"/>
    <w:basedOn w:val="Standardnpsmoodstavce"/>
    <w:link w:val="Odstavecseseznamem1"/>
    <w:locked/>
    <w:rsid w:val="00EA4D8C"/>
    <w:rPr>
      <w:rFonts w:cs="Calibri"/>
    </w:rPr>
  </w:style>
  <w:style w:type="paragraph" w:customStyle="1" w:styleId="Odstavecseseznamem1">
    <w:name w:val="Odstavec se seznamem1"/>
    <w:basedOn w:val="Normln"/>
    <w:link w:val="ListParagraphChar"/>
    <w:rsid w:val="00EA4D8C"/>
    <w:pPr>
      <w:ind w:left="720"/>
    </w:pPr>
    <w:rPr>
      <w:lang w:eastAsia="cs-CZ"/>
    </w:rPr>
  </w:style>
  <w:style w:type="paragraph" w:styleId="Zkladntext">
    <w:name w:val="Body Text"/>
    <w:basedOn w:val="Normln"/>
    <w:link w:val="ZkladntextChar"/>
    <w:unhideWhenUsed/>
    <w:rsid w:val="00EA4D8C"/>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A4D8C"/>
    <w:rPr>
      <w:rFonts w:ascii="Times New Roman" w:eastAsia="Times New Roman" w:hAnsi="Times New Roman"/>
      <w:sz w:val="24"/>
      <w:szCs w:val="20"/>
    </w:rPr>
  </w:style>
  <w:style w:type="character" w:customStyle="1" w:styleId="PravidlanoveChar">
    <w:name w:val="Pravidlanove Char"/>
    <w:basedOn w:val="Standardnpsmoodstavce"/>
    <w:link w:val="Pravidlanove"/>
    <w:locked/>
    <w:rsid w:val="00EA4D8C"/>
    <w:rPr>
      <w:rFonts w:cs="Calibri"/>
      <w:b/>
      <w:bCs/>
      <w:sz w:val="24"/>
      <w:szCs w:val="24"/>
    </w:rPr>
  </w:style>
  <w:style w:type="paragraph" w:customStyle="1" w:styleId="Pravidlanove">
    <w:name w:val="Pravidlanove"/>
    <w:basedOn w:val="Normln"/>
    <w:link w:val="PravidlanoveChar"/>
    <w:rsid w:val="00EA4D8C"/>
    <w:pPr>
      <w:tabs>
        <w:tab w:val="left" w:pos="7920"/>
      </w:tabs>
      <w:spacing w:after="0" w:line="240" w:lineRule="auto"/>
      <w:jc w:val="both"/>
    </w:pPr>
    <w:rPr>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6379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Program školské a kulturní komise MěÚ Letovice</vt:lpstr>
    </vt:vector>
  </TitlesOfParts>
  <Company>Městský úřad</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školské a kulturní komise MěÚ Letovice</dc:title>
  <dc:subject/>
  <dc:creator>Milena</dc:creator>
  <cp:keywords/>
  <dc:description/>
  <cp:lastModifiedBy>Ing. Lucie Bousková - MěÚ Letovice</cp:lastModifiedBy>
  <cp:revision>2</cp:revision>
  <cp:lastPrinted>2015-10-29T09:57:00Z</cp:lastPrinted>
  <dcterms:created xsi:type="dcterms:W3CDTF">2015-10-29T09:57:00Z</dcterms:created>
  <dcterms:modified xsi:type="dcterms:W3CDTF">2015-10-29T09:57:00Z</dcterms:modified>
</cp:coreProperties>
</file>