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4475" w14:textId="42EEAA8C" w:rsidR="00E37714" w:rsidRDefault="00E37714"/>
    <w:p w14:paraId="59119426" w14:textId="126D6719" w:rsidR="00B94F87" w:rsidRDefault="00B94F87"/>
    <w:p w14:paraId="7AA75E33" w14:textId="77777777" w:rsidR="00B94F87" w:rsidRPr="00743F66" w:rsidRDefault="00B94F87" w:rsidP="00B94F87">
      <w:pPr>
        <w:shd w:val="clear" w:color="auto" w:fill="0000CC"/>
        <w:jc w:val="both"/>
        <w:rPr>
          <w:b/>
          <w:i/>
          <w:sz w:val="26"/>
          <w:szCs w:val="26"/>
        </w:rPr>
      </w:pPr>
      <w:r w:rsidRPr="00743F66">
        <w:rPr>
          <w:b/>
          <w:i/>
          <w:sz w:val="26"/>
          <w:szCs w:val="26"/>
        </w:rPr>
        <w:t>Jakým způsobem je regulována volební kampaň?</w:t>
      </w:r>
    </w:p>
    <w:p w14:paraId="01D5C14B" w14:textId="77777777" w:rsidR="00B94F87" w:rsidRPr="00DB617A" w:rsidRDefault="00B94F87" w:rsidP="00B94F87">
      <w:pPr>
        <w:jc w:val="both"/>
        <w:rPr>
          <w:color w:val="000000"/>
          <w:sz w:val="16"/>
          <w:szCs w:val="16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4503"/>
        <w:gridCol w:w="283"/>
        <w:gridCol w:w="4502"/>
      </w:tblGrid>
      <w:tr w:rsidR="00B94F87" w:rsidRPr="002B5A8D" w14:paraId="5C71B9EA" w14:textId="77777777" w:rsidTr="00D7466A">
        <w:tc>
          <w:tcPr>
            <w:tcW w:w="4503" w:type="dxa"/>
            <w:shd w:val="clear" w:color="auto" w:fill="auto"/>
          </w:tcPr>
          <w:p w14:paraId="006509FB" w14:textId="77777777" w:rsidR="00B94F87" w:rsidRPr="002B5A8D" w:rsidRDefault="00B94F87" w:rsidP="00D7466A">
            <w:pPr>
              <w:jc w:val="both"/>
              <w:rPr>
                <w:color w:val="000000"/>
              </w:rPr>
            </w:pPr>
            <w:r w:rsidRPr="002B5A8D">
              <w:rPr>
                <w:color w:val="000000"/>
              </w:rPr>
              <w:t xml:space="preserve">Zákon o volbách do zastupitelstev obcí volební kampaň upravuje zejm. v § 30. </w:t>
            </w:r>
          </w:p>
          <w:p w14:paraId="3F3C8A59" w14:textId="77777777" w:rsidR="00B94F87" w:rsidRPr="002B5A8D" w:rsidRDefault="00B94F87" w:rsidP="00D7466A">
            <w:pPr>
              <w:jc w:val="both"/>
              <w:rPr>
                <w:color w:val="000000"/>
              </w:rPr>
            </w:pPr>
          </w:p>
          <w:p w14:paraId="10945098" w14:textId="77777777" w:rsidR="00B94F87" w:rsidRPr="002B5A8D" w:rsidRDefault="00B94F87" w:rsidP="00D7466A">
            <w:pPr>
              <w:jc w:val="both"/>
              <w:rPr>
                <w:color w:val="000000"/>
              </w:rPr>
            </w:pPr>
          </w:p>
          <w:p w14:paraId="24E49FC0" w14:textId="77777777" w:rsidR="00B94F87" w:rsidRPr="002B5A8D" w:rsidRDefault="00B94F87" w:rsidP="00D7466A">
            <w:pPr>
              <w:jc w:val="both"/>
              <w:rPr>
                <w:color w:val="000000"/>
              </w:rPr>
            </w:pPr>
          </w:p>
          <w:p w14:paraId="71D15BFE" w14:textId="77777777" w:rsidR="00B94F87" w:rsidRPr="002B5A8D" w:rsidRDefault="00B94F87" w:rsidP="00D7466A">
            <w:pPr>
              <w:jc w:val="both"/>
              <w:rPr>
                <w:color w:val="000000"/>
                <w:u w:val="single"/>
              </w:rPr>
            </w:pPr>
          </w:p>
          <w:p w14:paraId="07C317E9" w14:textId="77777777" w:rsidR="00B94F87" w:rsidRPr="002B5A8D" w:rsidRDefault="00B94F87" w:rsidP="00D7466A">
            <w:pPr>
              <w:jc w:val="both"/>
              <w:rPr>
                <w:color w:val="000000"/>
                <w:u w:val="single"/>
              </w:rPr>
            </w:pPr>
          </w:p>
          <w:p w14:paraId="62790A34" w14:textId="77777777" w:rsidR="00B94F87" w:rsidRPr="002B5A8D" w:rsidRDefault="00B94F87" w:rsidP="00D7466A">
            <w:pPr>
              <w:jc w:val="both"/>
              <w:rPr>
                <w:color w:val="000000"/>
                <w:u w:val="single"/>
              </w:rPr>
            </w:pPr>
          </w:p>
          <w:p w14:paraId="58894E72" w14:textId="77777777" w:rsidR="00B94F87" w:rsidRPr="002B5A8D" w:rsidRDefault="00B94F87" w:rsidP="00D7466A">
            <w:pPr>
              <w:jc w:val="both"/>
              <w:rPr>
                <w:color w:val="000000"/>
                <w:u w:val="single"/>
              </w:rPr>
            </w:pPr>
          </w:p>
          <w:p w14:paraId="26935849" w14:textId="77777777" w:rsidR="00B94F87" w:rsidRPr="002B5A8D" w:rsidRDefault="00B94F87" w:rsidP="00D7466A">
            <w:pPr>
              <w:jc w:val="both"/>
              <w:rPr>
                <w:color w:val="000000"/>
                <w:u w:val="single"/>
              </w:rPr>
            </w:pPr>
          </w:p>
          <w:p w14:paraId="7DAEBF6F" w14:textId="77777777" w:rsidR="00B94F87" w:rsidRPr="002B5A8D" w:rsidRDefault="00B94F87" w:rsidP="00D7466A">
            <w:pPr>
              <w:jc w:val="both"/>
              <w:rPr>
                <w:color w:val="000000"/>
                <w:u w:val="single"/>
              </w:rPr>
            </w:pPr>
          </w:p>
          <w:p w14:paraId="33F2FA23" w14:textId="77777777" w:rsidR="00B94F87" w:rsidRPr="002B5A8D" w:rsidRDefault="00B94F87" w:rsidP="00D7466A">
            <w:pPr>
              <w:jc w:val="both"/>
              <w:rPr>
                <w:color w:val="000000"/>
                <w:u w:val="single"/>
              </w:rPr>
            </w:pPr>
          </w:p>
          <w:p w14:paraId="0B72F173" w14:textId="77777777" w:rsidR="00B94F87" w:rsidRPr="002B5A8D" w:rsidRDefault="00B94F87" w:rsidP="00D7466A">
            <w:pPr>
              <w:jc w:val="both"/>
              <w:rPr>
                <w:color w:val="000000"/>
                <w:u w:val="single"/>
              </w:rPr>
            </w:pPr>
          </w:p>
          <w:p w14:paraId="53A58F5C" w14:textId="77777777" w:rsidR="00B94F87" w:rsidRPr="002B5A8D" w:rsidRDefault="00B94F87" w:rsidP="00D7466A">
            <w:pPr>
              <w:jc w:val="both"/>
              <w:rPr>
                <w:color w:val="000000"/>
                <w:u w:val="single"/>
              </w:rPr>
            </w:pPr>
          </w:p>
          <w:p w14:paraId="11799A4F" w14:textId="77777777" w:rsidR="00B94F87" w:rsidRPr="002B5A8D" w:rsidRDefault="00B94F87" w:rsidP="00D7466A">
            <w:pPr>
              <w:jc w:val="both"/>
              <w:rPr>
                <w:color w:val="000000"/>
                <w:u w:val="single"/>
              </w:rPr>
            </w:pPr>
          </w:p>
          <w:p w14:paraId="01219308" w14:textId="77777777" w:rsidR="00B94F87" w:rsidRPr="002B5A8D" w:rsidRDefault="00B94F87" w:rsidP="00D7466A">
            <w:pPr>
              <w:jc w:val="both"/>
              <w:rPr>
                <w:color w:val="000000"/>
                <w:u w:val="single"/>
              </w:rPr>
            </w:pPr>
          </w:p>
          <w:p w14:paraId="00125494" w14:textId="77777777" w:rsidR="00B94F87" w:rsidRPr="002B5A8D" w:rsidRDefault="00B94F87" w:rsidP="00D7466A">
            <w:pPr>
              <w:jc w:val="both"/>
              <w:rPr>
                <w:color w:val="000000"/>
                <w:u w:val="single"/>
              </w:rPr>
            </w:pPr>
          </w:p>
          <w:p w14:paraId="5A436DDC" w14:textId="77777777" w:rsidR="00B94F87" w:rsidRPr="002B5A8D" w:rsidRDefault="00B94F87" w:rsidP="00D7466A">
            <w:pPr>
              <w:jc w:val="both"/>
              <w:rPr>
                <w:color w:val="000000"/>
              </w:rPr>
            </w:pPr>
            <w:r w:rsidRPr="002B5A8D">
              <w:rPr>
                <w:color w:val="000000"/>
                <w:u w:val="single"/>
              </w:rPr>
              <w:t>Pro dny</w:t>
            </w:r>
            <w:r w:rsidRPr="002B5A8D">
              <w:rPr>
                <w:color w:val="000000"/>
              </w:rPr>
              <w:t xml:space="preserve"> </w:t>
            </w:r>
            <w:r w:rsidRPr="002B5A8D">
              <w:rPr>
                <w:b/>
                <w:bCs/>
                <w:color w:val="000000"/>
              </w:rPr>
              <w:t xml:space="preserve">voleb </w:t>
            </w:r>
            <w:r w:rsidRPr="002B5A8D">
              <w:rPr>
                <w:b/>
                <w:color w:val="000000"/>
              </w:rPr>
              <w:t>do zastupitelstev obcí</w:t>
            </w:r>
            <w:r w:rsidRPr="002B5A8D">
              <w:rPr>
                <w:color w:val="000000"/>
              </w:rPr>
              <w:t xml:space="preserve"> je stanoveno, že v objektu, v němž je umístěna volební místnost, a v jeho bezprostředním okolí </w:t>
            </w:r>
            <w:r w:rsidRPr="002B5A8D">
              <w:rPr>
                <w:color w:val="000000"/>
                <w:u w:val="single"/>
              </w:rPr>
              <w:t xml:space="preserve">je zakázána volební </w:t>
            </w:r>
            <w:r w:rsidRPr="00272856">
              <w:rPr>
                <w:color w:val="000000"/>
                <w:u w:val="single"/>
              </w:rPr>
              <w:t>agitace a propagace</w:t>
            </w:r>
            <w:r w:rsidRPr="002B5A8D">
              <w:rPr>
                <w:color w:val="000000"/>
              </w:rPr>
              <w:t xml:space="preserve"> pro volební strany i nezávislé kandidáty. </w:t>
            </w:r>
          </w:p>
          <w:p w14:paraId="67DA69D2" w14:textId="77777777" w:rsidR="00B94F87" w:rsidRPr="002B5A8D" w:rsidRDefault="00B94F87" w:rsidP="00D7466A">
            <w:pPr>
              <w:jc w:val="both"/>
              <w:rPr>
                <w:color w:val="000000"/>
              </w:rPr>
            </w:pPr>
          </w:p>
          <w:p w14:paraId="411A8943" w14:textId="77777777" w:rsidR="00B94F87" w:rsidRPr="002B5A8D" w:rsidRDefault="00B94F87" w:rsidP="00D7466A">
            <w:pPr>
              <w:jc w:val="both"/>
            </w:pPr>
          </w:p>
        </w:tc>
        <w:tc>
          <w:tcPr>
            <w:tcW w:w="283" w:type="dxa"/>
            <w:shd w:val="clear" w:color="auto" w:fill="auto"/>
          </w:tcPr>
          <w:p w14:paraId="32109F5D" w14:textId="77777777" w:rsidR="00B94F87" w:rsidRPr="002B5A8D" w:rsidRDefault="00B94F87" w:rsidP="00D7466A">
            <w:pPr>
              <w:jc w:val="both"/>
            </w:pPr>
          </w:p>
        </w:tc>
        <w:tc>
          <w:tcPr>
            <w:tcW w:w="4502" w:type="dxa"/>
            <w:shd w:val="clear" w:color="auto" w:fill="auto"/>
          </w:tcPr>
          <w:p w14:paraId="42BE8C53" w14:textId="77777777" w:rsidR="00B94F87" w:rsidRPr="002B5A8D" w:rsidRDefault="00B94F87" w:rsidP="00D7466A">
            <w:pPr>
              <w:jc w:val="both"/>
              <w:rPr>
                <w:color w:val="000000"/>
              </w:rPr>
            </w:pPr>
            <w:r w:rsidRPr="002B5A8D">
              <w:rPr>
                <w:color w:val="000000"/>
              </w:rPr>
              <w:t xml:space="preserve">Zák. o volbách do Parlamentu v ust. § 16 – § 16i volební kampaň reguluje, přičemž zejména definuje pojem „volební kampaň“, stanoví dobu, podmínky konání volební kampaně a omezení volební kampaně. Mimo jiné zákon stanoví, že výdaje na volební kampaň pro tento typ voleb nesmí přesáhnout částku 2 000 000 Kč vč. DPH za každého kandidáta, účastní-li se pouze I. kola voleb, nebo částku 2 500 000 Kč vč. DPH, účastní-li se kandidát I. i II. kola voleb. Dohled nad financováním volební kampaně zákon svěřuje Úřadu pro dohled nad hospodařením politických stran a politických hnutí, který je příslušný i k projednávání </w:t>
            </w:r>
            <w:r>
              <w:rPr>
                <w:color w:val="000000"/>
              </w:rPr>
              <w:t xml:space="preserve">většiny </w:t>
            </w:r>
            <w:r w:rsidRPr="002B5A8D">
              <w:rPr>
                <w:color w:val="000000"/>
              </w:rPr>
              <w:t>přestupků v oblasti volební kampaně.</w:t>
            </w:r>
          </w:p>
          <w:p w14:paraId="231A2851" w14:textId="77777777" w:rsidR="00B94F87" w:rsidRPr="002B5A8D" w:rsidRDefault="00B94F87" w:rsidP="00D7466A">
            <w:pPr>
              <w:jc w:val="both"/>
            </w:pPr>
          </w:p>
          <w:p w14:paraId="3D896EF0" w14:textId="77777777" w:rsidR="00B94F87" w:rsidRPr="002B5A8D" w:rsidRDefault="00B94F87" w:rsidP="00D7466A">
            <w:pPr>
              <w:jc w:val="both"/>
            </w:pPr>
            <w:r w:rsidRPr="002B5A8D">
              <w:rPr>
                <w:u w:val="single"/>
              </w:rPr>
              <w:t>Pro dny</w:t>
            </w:r>
            <w:r w:rsidRPr="002B5A8D">
              <w:t xml:space="preserve"> </w:t>
            </w:r>
            <w:r w:rsidRPr="002B5A8D">
              <w:rPr>
                <w:b/>
                <w:bCs/>
              </w:rPr>
              <w:t>voleb d</w:t>
            </w:r>
            <w:r w:rsidRPr="002B5A8D">
              <w:rPr>
                <w:b/>
              </w:rPr>
              <w:t>o Senátu</w:t>
            </w:r>
            <w:r w:rsidRPr="002B5A8D">
              <w:t xml:space="preserve"> je stanoveno, </w:t>
            </w:r>
            <w:r w:rsidRPr="002B5A8D">
              <w:rPr>
                <w:color w:val="000000"/>
              </w:rPr>
              <w:t xml:space="preserve">že v objektu, v němž je umístěna volební místnost a v jeho bezprostředním okolí je ve dnech, ve kterých v těchto objektech probíhá hlasování, </w:t>
            </w:r>
            <w:r w:rsidRPr="002B5A8D">
              <w:rPr>
                <w:color w:val="000000"/>
                <w:u w:val="single"/>
              </w:rPr>
              <w:t>zakázána volební agitace</w:t>
            </w:r>
            <w:r w:rsidRPr="002B5A8D">
              <w:rPr>
                <w:color w:val="000000"/>
              </w:rPr>
              <w:t xml:space="preserve"> pro politické strany, politická hnutí, koalice a kandidáty.</w:t>
            </w:r>
          </w:p>
        </w:tc>
      </w:tr>
      <w:tr w:rsidR="00B94F87" w:rsidRPr="002B5A8D" w14:paraId="57AD623E" w14:textId="77777777" w:rsidTr="00D7466A">
        <w:tc>
          <w:tcPr>
            <w:tcW w:w="4503" w:type="dxa"/>
            <w:shd w:val="clear" w:color="auto" w:fill="auto"/>
          </w:tcPr>
          <w:p w14:paraId="11F61FDA" w14:textId="77777777" w:rsidR="00B94F87" w:rsidRPr="002B5A8D" w:rsidRDefault="00B94F87" w:rsidP="00D7466A">
            <w:pPr>
              <w:jc w:val="both"/>
            </w:pPr>
            <w:r w:rsidRPr="002B5A8D">
              <w:rPr>
                <w:color w:val="000000"/>
              </w:rPr>
              <w:t xml:space="preserve">Pro </w:t>
            </w:r>
            <w:r w:rsidRPr="002B5A8D">
              <w:rPr>
                <w:b/>
                <w:color w:val="000000"/>
              </w:rPr>
              <w:t>volby do zastupitelstev obcí</w:t>
            </w:r>
            <w:r w:rsidRPr="002B5A8D">
              <w:rPr>
                <w:color w:val="000000"/>
              </w:rPr>
              <w:t xml:space="preserve"> zákonem </w:t>
            </w:r>
            <w:r w:rsidRPr="002B5A8D">
              <w:rPr>
                <w:color w:val="000000"/>
                <w:u w:val="single"/>
              </w:rPr>
              <w:t xml:space="preserve">není </w:t>
            </w:r>
            <w:r w:rsidRPr="006D4AD6">
              <w:rPr>
                <w:color w:val="000000"/>
                <w:u w:val="single"/>
              </w:rPr>
              <w:t>stanoven zákaz</w:t>
            </w:r>
            <w:r w:rsidRPr="002B5A8D">
              <w:rPr>
                <w:color w:val="000000"/>
              </w:rPr>
              <w:t xml:space="preserve"> </w:t>
            </w:r>
            <w:r w:rsidRPr="002B5A8D">
              <w:t>využívání komunikačního média kraje nebo obce nebo právnické osoby, která je ovládaná krajem nebo obcí pro volební kampaň.</w:t>
            </w:r>
          </w:p>
          <w:p w14:paraId="2A309981" w14:textId="77777777" w:rsidR="00B94F87" w:rsidRPr="002B5A8D" w:rsidRDefault="00B94F87" w:rsidP="00D7466A">
            <w:pPr>
              <w:jc w:val="both"/>
              <w:rPr>
                <w:color w:val="000000"/>
              </w:rPr>
            </w:pPr>
          </w:p>
          <w:p w14:paraId="257DC341" w14:textId="77777777" w:rsidR="00B94F87" w:rsidRPr="002B5A8D" w:rsidRDefault="00B94F87" w:rsidP="00D7466A">
            <w:pPr>
              <w:jc w:val="both"/>
              <w:rPr>
                <w:color w:val="000000"/>
              </w:rPr>
            </w:pPr>
            <w:r w:rsidRPr="002B5A8D">
              <w:rPr>
                <w:color w:val="000000"/>
              </w:rPr>
              <w:t xml:space="preserve">Pro </w:t>
            </w:r>
            <w:r w:rsidRPr="002B5A8D">
              <w:rPr>
                <w:b/>
                <w:bCs/>
                <w:color w:val="000000"/>
              </w:rPr>
              <w:t>volby do zastupitelstev obcí</w:t>
            </w:r>
            <w:r w:rsidRPr="002B5A8D">
              <w:rPr>
                <w:color w:val="000000"/>
              </w:rPr>
              <w:t xml:space="preserve"> platí zákonem stanovená omezení spočívající v tom, že </w:t>
            </w:r>
          </w:p>
          <w:p w14:paraId="64B862D6" w14:textId="77777777" w:rsidR="00B94F87" w:rsidRPr="002B5A8D" w:rsidRDefault="00B94F87" w:rsidP="00B94F87">
            <w:pPr>
              <w:numPr>
                <w:ilvl w:val="0"/>
                <w:numId w:val="2"/>
              </w:numPr>
              <w:ind w:left="284" w:hanging="284"/>
              <w:jc w:val="both"/>
            </w:pPr>
            <w:r w:rsidRPr="002B5A8D">
              <w:rPr>
                <w:color w:val="000000"/>
              </w:rPr>
              <w:t xml:space="preserve">v době od úterý 20. září 2022 do ukončení hlasování, tzn. do 14:00 hod. soboty 24. září 2022 </w:t>
            </w:r>
            <w:r w:rsidRPr="002B5A8D">
              <w:rPr>
                <w:iCs/>
                <w:u w:val="single"/>
              </w:rPr>
              <w:t>nesmějí být žádným způsobem zveřejňovány výsledky předvolebních průzkumů</w:t>
            </w:r>
            <w:r>
              <w:t>;</w:t>
            </w:r>
            <w:r w:rsidRPr="002B5A8D">
              <w:rPr>
                <w:i/>
              </w:rPr>
              <w:t xml:space="preserve"> </w:t>
            </w:r>
            <w:r>
              <w:t>p</w:t>
            </w:r>
            <w:r w:rsidRPr="002B5A8D">
              <w:t>orušení tohoto zákazu je přestupkem;</w:t>
            </w:r>
          </w:p>
          <w:p w14:paraId="10B49DDC" w14:textId="77777777" w:rsidR="00B94F87" w:rsidRDefault="00B94F87" w:rsidP="00D7466A">
            <w:pPr>
              <w:jc w:val="both"/>
            </w:pPr>
          </w:p>
          <w:p w14:paraId="7C18CCE5" w14:textId="77777777" w:rsidR="00B94F87" w:rsidRDefault="00B94F87" w:rsidP="00D7466A">
            <w:pPr>
              <w:jc w:val="both"/>
            </w:pPr>
          </w:p>
          <w:p w14:paraId="5E79746F" w14:textId="77777777" w:rsidR="00B94F87" w:rsidRDefault="00B94F87" w:rsidP="00D7466A">
            <w:pPr>
              <w:jc w:val="both"/>
            </w:pPr>
          </w:p>
          <w:p w14:paraId="7474C147" w14:textId="77777777" w:rsidR="00B94F87" w:rsidRPr="002B5A8D" w:rsidRDefault="00B94F87" w:rsidP="00B94F87">
            <w:pPr>
              <w:numPr>
                <w:ilvl w:val="0"/>
                <w:numId w:val="2"/>
              </w:numPr>
              <w:ind w:left="284" w:hanging="284"/>
              <w:jc w:val="both"/>
            </w:pPr>
            <w:r w:rsidRPr="002B5A8D">
              <w:t xml:space="preserve">členové okrskových volebních komisí a ti, kteří mají právo být přítomni v místnosti, kde okrsková volební komise sčítá hlasy z voleb do zastupitelstev obcí, </w:t>
            </w:r>
            <w:r w:rsidRPr="006D4AD6">
              <w:rPr>
                <w:u w:val="single"/>
              </w:rPr>
              <w:t>nesmějí poskytovat informace o průběhu a dílčích výsledcích voleb, a to až do podepsání zápisu o průběhu a výsledku hlasování</w:t>
            </w:r>
            <w:r w:rsidRPr="002B5A8D">
              <w:t>; zákaz se nevztahuje na informace o počtu voličů, kteří již hlasovali</w:t>
            </w:r>
            <w:r>
              <w:t>.</w:t>
            </w:r>
          </w:p>
          <w:p w14:paraId="3E27C3C5" w14:textId="77777777" w:rsidR="00B94F87" w:rsidRDefault="00B94F87" w:rsidP="00D7466A">
            <w:pPr>
              <w:jc w:val="both"/>
              <w:rPr>
                <w:color w:val="000000"/>
              </w:rPr>
            </w:pPr>
          </w:p>
          <w:p w14:paraId="168E2387" w14:textId="77777777" w:rsidR="00B94F87" w:rsidRDefault="00B94F87" w:rsidP="00D7466A">
            <w:pPr>
              <w:jc w:val="both"/>
              <w:rPr>
                <w:color w:val="000000"/>
              </w:rPr>
            </w:pPr>
          </w:p>
          <w:p w14:paraId="65F5A60B" w14:textId="77777777" w:rsidR="00B94F87" w:rsidRDefault="00B94F87" w:rsidP="00D7466A">
            <w:pPr>
              <w:jc w:val="both"/>
              <w:rPr>
                <w:color w:val="000000"/>
              </w:rPr>
            </w:pPr>
          </w:p>
          <w:p w14:paraId="1BEFD016" w14:textId="77777777" w:rsidR="00B94F87" w:rsidRPr="002B5A8D" w:rsidRDefault="00B94F87" w:rsidP="00D7466A">
            <w:pPr>
              <w:jc w:val="both"/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14:paraId="5A0E9888" w14:textId="77777777" w:rsidR="00B94F87" w:rsidRPr="002B5A8D" w:rsidRDefault="00B94F87" w:rsidP="00D7466A">
            <w:pPr>
              <w:jc w:val="both"/>
            </w:pPr>
          </w:p>
        </w:tc>
        <w:tc>
          <w:tcPr>
            <w:tcW w:w="4502" w:type="dxa"/>
            <w:shd w:val="clear" w:color="auto" w:fill="auto"/>
          </w:tcPr>
          <w:p w14:paraId="7CFE909D" w14:textId="77777777" w:rsidR="00B94F87" w:rsidRPr="002B5A8D" w:rsidRDefault="00B94F87" w:rsidP="00D7466A">
            <w:pPr>
              <w:jc w:val="both"/>
            </w:pPr>
            <w:r w:rsidRPr="002B5A8D">
              <w:t xml:space="preserve">Pro </w:t>
            </w:r>
            <w:r w:rsidRPr="002B5A8D">
              <w:rPr>
                <w:b/>
              </w:rPr>
              <w:t>volby do Senátu</w:t>
            </w:r>
            <w:r w:rsidRPr="002B5A8D">
              <w:t xml:space="preserve"> </w:t>
            </w:r>
            <w:r w:rsidRPr="002B5A8D">
              <w:rPr>
                <w:u w:val="single"/>
              </w:rPr>
              <w:t>platí zákaz</w:t>
            </w:r>
            <w:r w:rsidRPr="002B5A8D">
              <w:t xml:space="preserve"> využívání komunikačního média kraje nebo obce nebo právnické osoby, která je ovládaná krajem nebo obcí pro volební kampaň. Porušení tohoto zákazu je přestupkem.</w:t>
            </w:r>
          </w:p>
          <w:p w14:paraId="4CFED6DD" w14:textId="77777777" w:rsidR="00B94F87" w:rsidRPr="002B5A8D" w:rsidRDefault="00B94F87" w:rsidP="00D7466A">
            <w:pPr>
              <w:jc w:val="both"/>
            </w:pPr>
          </w:p>
          <w:p w14:paraId="6785B1A0" w14:textId="77777777" w:rsidR="00B94F87" w:rsidRPr="002B5A8D" w:rsidRDefault="00B94F87" w:rsidP="00D7466A">
            <w:pPr>
              <w:jc w:val="both"/>
              <w:rPr>
                <w:color w:val="000000"/>
              </w:rPr>
            </w:pPr>
            <w:r w:rsidRPr="002B5A8D">
              <w:rPr>
                <w:color w:val="000000"/>
              </w:rPr>
              <w:t>Pro</w:t>
            </w:r>
            <w:r w:rsidRPr="002B5A8D">
              <w:rPr>
                <w:b/>
                <w:bCs/>
                <w:color w:val="000000"/>
              </w:rPr>
              <w:t xml:space="preserve"> volby do Senátu</w:t>
            </w:r>
            <w:r w:rsidRPr="002B5A8D">
              <w:rPr>
                <w:color w:val="000000"/>
              </w:rPr>
              <w:t xml:space="preserve"> platí zákonem stanovená omezení spočívající v tom, že</w:t>
            </w:r>
          </w:p>
          <w:p w14:paraId="0EFC430F" w14:textId="77777777" w:rsidR="00B94F87" w:rsidRDefault="00B94F87" w:rsidP="00B94F87">
            <w:pPr>
              <w:numPr>
                <w:ilvl w:val="0"/>
                <w:numId w:val="2"/>
              </w:numPr>
              <w:ind w:left="284" w:hanging="284"/>
              <w:jc w:val="both"/>
            </w:pPr>
            <w:r w:rsidRPr="002B5A8D">
              <w:rPr>
                <w:color w:val="000000"/>
              </w:rPr>
              <w:t xml:space="preserve">v době od úterý 20. září 2022 do ukončení hlasování, tzn. do 14:00 hod. soboty 24. září 2022 </w:t>
            </w:r>
            <w:r w:rsidRPr="00B71546">
              <w:rPr>
                <w:i/>
                <w:iCs/>
                <w:color w:val="000000"/>
              </w:rPr>
              <w:t>(v případě II. kola voleb do Senátu od úterý 27. září 2022 do ukončení hlasování tzn. do 14:00 hod. soboty 1. října 2022)</w:t>
            </w:r>
            <w:r w:rsidRPr="002B5A8D">
              <w:rPr>
                <w:color w:val="000000"/>
              </w:rPr>
              <w:t xml:space="preserve"> </w:t>
            </w:r>
            <w:r w:rsidRPr="002B5A8D">
              <w:rPr>
                <w:iCs/>
                <w:u w:val="single"/>
              </w:rPr>
              <w:t>nesmějí být žádným způsobem zveřejňovány výsledky předvolebních průzkumů</w:t>
            </w:r>
            <w:r w:rsidRPr="002B5A8D">
              <w:t>;</w:t>
            </w:r>
            <w:r w:rsidRPr="002B5A8D">
              <w:rPr>
                <w:i/>
              </w:rPr>
              <w:t xml:space="preserve"> </w:t>
            </w:r>
            <w:r w:rsidRPr="002B5A8D">
              <w:t>porušení tohoto zákazu je přestupkem;</w:t>
            </w:r>
          </w:p>
          <w:p w14:paraId="7EA55A8E" w14:textId="77777777" w:rsidR="00B94F87" w:rsidRPr="002B5A8D" w:rsidRDefault="00B94F87" w:rsidP="00D7466A">
            <w:pPr>
              <w:jc w:val="both"/>
            </w:pPr>
          </w:p>
          <w:p w14:paraId="288FFE10" w14:textId="77777777" w:rsidR="00B94F87" w:rsidRPr="002B5A8D" w:rsidRDefault="00B94F87" w:rsidP="00B94F87">
            <w:pPr>
              <w:numPr>
                <w:ilvl w:val="0"/>
                <w:numId w:val="2"/>
              </w:numPr>
              <w:ind w:left="284" w:hanging="284"/>
              <w:jc w:val="both"/>
            </w:pPr>
            <w:r>
              <w:t>č</w:t>
            </w:r>
            <w:r w:rsidRPr="002B5A8D">
              <w:t xml:space="preserve">lenové okrskových volebních komisí </w:t>
            </w:r>
            <w:r w:rsidRPr="006D4AD6">
              <w:rPr>
                <w:u w:val="single"/>
              </w:rPr>
              <w:t>nemohou poskytovat informace o průběhu voleb, a to až do podepsání zápisu o průběhu a výsledku hlasování</w:t>
            </w:r>
            <w:r w:rsidRPr="002B5A8D">
              <w:t>; zákaz se nevztahuje na informace o počtu voličů, kteří již hlasovali</w:t>
            </w:r>
            <w:r>
              <w:t>.</w:t>
            </w:r>
          </w:p>
          <w:p w14:paraId="371264AF" w14:textId="77777777" w:rsidR="00B94F87" w:rsidRPr="002B5A8D" w:rsidRDefault="00B94F87" w:rsidP="00D7466A">
            <w:pPr>
              <w:jc w:val="both"/>
            </w:pPr>
          </w:p>
        </w:tc>
      </w:tr>
    </w:tbl>
    <w:p w14:paraId="1E46A12B" w14:textId="02951845" w:rsidR="00B94F87" w:rsidRDefault="00B94F87" w:rsidP="00B94F87">
      <w:r>
        <w:lastRenderedPageBreak/>
        <w:t>V návaznosti na znění § 30 odst.</w:t>
      </w:r>
      <w:r>
        <w:t xml:space="preserve"> </w:t>
      </w:r>
      <w:r>
        <w:t xml:space="preserve">1 zákona 491/2001 Sb., a blížící se termín voleb do zastupitelstev obcí a Senátu Parlamentu ČR (23-24.9. v případě </w:t>
      </w:r>
      <w:proofErr w:type="spellStart"/>
      <w:proofErr w:type="gramStart"/>
      <w:r>
        <w:t>II.kola</w:t>
      </w:r>
      <w:proofErr w:type="spellEnd"/>
      <w:proofErr w:type="gramEnd"/>
      <w:r>
        <w:t xml:space="preserve"> 31.9.-1.10.2022), starosta města vyhrazuje pro volební strany v Letovicích a jejich předvolební kampaň následující možnost: </w:t>
      </w:r>
    </w:p>
    <w:p w14:paraId="16A1B1AF" w14:textId="77777777" w:rsidR="00B94F87" w:rsidRDefault="00B94F87" w:rsidP="00B94F87"/>
    <w:p w14:paraId="542A4FDA" w14:textId="77777777" w:rsidR="00B94F87" w:rsidRDefault="00B94F87" w:rsidP="00B94F87">
      <w:pPr>
        <w:numPr>
          <w:ilvl w:val="0"/>
          <w:numId w:val="1"/>
        </w:numPr>
        <w:autoSpaceDE w:val="0"/>
        <w:autoSpaceDN w:val="0"/>
        <w:ind w:left="200" w:right="1094" w:hanging="20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výlep na výlepových plochách </w:t>
      </w:r>
      <w:proofErr w:type="gramStart"/>
      <w:r>
        <w:rPr>
          <w:b/>
          <w:bCs/>
          <w:color w:val="000000"/>
        </w:rPr>
        <w:t>města - 1x</w:t>
      </w:r>
      <w:proofErr w:type="gramEnd"/>
      <w:r>
        <w:rPr>
          <w:b/>
          <w:bCs/>
          <w:color w:val="000000"/>
        </w:rPr>
        <w:t xml:space="preserve"> formát A2/volební strana,</w:t>
      </w:r>
    </w:p>
    <w:p w14:paraId="764650C2" w14:textId="77777777" w:rsidR="00B94F87" w:rsidRDefault="00B94F87" w:rsidP="00B94F87">
      <w:pPr>
        <w:numPr>
          <w:ilvl w:val="0"/>
          <w:numId w:val="1"/>
        </w:numPr>
        <w:autoSpaceDE w:val="0"/>
        <w:autoSpaceDN w:val="0"/>
        <w:ind w:left="200" w:right="1094" w:hanging="200"/>
        <w:jc w:val="both"/>
        <w:rPr>
          <w:b/>
          <w:bCs/>
          <w:u w:val="single"/>
        </w:rPr>
      </w:pPr>
      <w:r>
        <w:rPr>
          <w:b/>
          <w:bCs/>
          <w:color w:val="000000"/>
        </w:rPr>
        <w:t>1 strana černobílého tisku v zářiovém Zpravodaji/volební strana.</w:t>
      </w:r>
    </w:p>
    <w:p w14:paraId="0A18F623" w14:textId="77777777" w:rsidR="00B94F87" w:rsidRDefault="00B94F87"/>
    <w:sectPr w:rsidR="00B9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4C54B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B5F7E06"/>
    <w:multiLevelType w:val="hybridMultilevel"/>
    <w:tmpl w:val="4A1C8C7C"/>
    <w:lvl w:ilvl="0" w:tplc="B9F8D4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770266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1677658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0A"/>
    <w:rsid w:val="00B94F87"/>
    <w:rsid w:val="00BD3D0A"/>
    <w:rsid w:val="00E3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E8F4"/>
  <w15:chartTrackingRefBased/>
  <w15:docId w15:val="{4A15841F-462E-437F-99A3-350B3274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3D0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95C68F6BBC044B9EEB0CA93730532B" ma:contentTypeVersion="2" ma:contentTypeDescription="Vytvoří nový dokument" ma:contentTypeScope="" ma:versionID="c1dafa69ba5892e93bac72112b784290">
  <xsd:schema xmlns:xsd="http://www.w3.org/2001/XMLSchema" xmlns:xs="http://www.w3.org/2001/XMLSchema" xmlns:p="http://schemas.microsoft.com/office/2006/metadata/properties" xmlns:ns3="93b17dd1-9721-48ed-8538-587ac6e34d5f" targetNamespace="http://schemas.microsoft.com/office/2006/metadata/properties" ma:root="true" ma:fieldsID="63dc493ec9de0f3d18e83f0630610717" ns3:_="">
    <xsd:import namespace="93b17dd1-9721-48ed-8538-587ac6e34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17dd1-9721-48ed-8538-587ac6e34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E9571D-E3EE-49E3-BE80-09F0E3649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17dd1-9721-48ed-8538-587ac6e34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458DCE-58DD-4C6B-8EF5-E881253DA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CBEFA-B1C3-4E17-84EE-71947C21100E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3b17dd1-9721-48ed-8538-587ac6e34d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Trlíková</dc:creator>
  <cp:keywords/>
  <dc:description/>
  <cp:lastModifiedBy>Monika Trlíková</cp:lastModifiedBy>
  <cp:revision>2</cp:revision>
  <dcterms:created xsi:type="dcterms:W3CDTF">2022-07-29T13:01:00Z</dcterms:created>
  <dcterms:modified xsi:type="dcterms:W3CDTF">2022-07-29T13:01:00Z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0x0101009E95C68F6BBC044B9EEB0CA93730532B</vt:lpwstr>
  </property>
</Properties>
</file>